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Toc49105309"/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应急保障队伍（钢桥搭设队伍）人员个人防护器材、服装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自行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采购方案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为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做好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公路应急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抢险救援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工作</w:t>
      </w:r>
      <w:r>
        <w:rPr>
          <w:rFonts w:hint="eastAsia" w:ascii="仿宋_GB2312" w:eastAsia="仿宋_GB2312"/>
          <w:sz w:val="32"/>
          <w:szCs w:val="32"/>
          <w:lang w:val="en"/>
        </w:rPr>
        <w:t>，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加强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应急保障队伍（钢桥搭设队伍）人员个人防护器材、服装的配置</w:t>
      </w:r>
      <w:r>
        <w:rPr>
          <w:rFonts w:hint="eastAsia" w:ascii="仿宋_GB2312" w:eastAsia="仿宋_GB2312"/>
          <w:sz w:val="32"/>
          <w:szCs w:val="32"/>
          <w:lang w:val="en"/>
        </w:rPr>
        <w:t>，现将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个人防护器材、服装</w:t>
      </w:r>
      <w:r>
        <w:rPr>
          <w:rFonts w:hint="eastAsia" w:ascii="仿宋_GB2312" w:eastAsia="仿宋_GB2312"/>
          <w:sz w:val="32"/>
          <w:szCs w:val="32"/>
          <w:lang w:val="en"/>
        </w:rPr>
        <w:t>采购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  <w:lang w:val="en"/>
        </w:rPr>
        <w:t>具体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方案制定如下：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根据浙江省公路与运输管理中心下发的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《省公路与运输管理中心关于加快年度应急保障体系实施进度的通知》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、《浙江省公路应急保障基地建设和管理规范化手册》要求，重点加强布控球、智能头盔、卫星电话等单兵通讯设备以及个人防护器材、服装的配置，提升管理规范化水平。故此，中心拟采购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个人应急防护装备35套。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货物需求及技术要求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（一）基本要求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1.供货产品基本要求：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（1）产品必须是全新原厂制造，无侵权行为、无任何缺陷隐患，在中国境内可依常规安全合法生产、使用。所更换的产品生产日期必须在一年内。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（2）产品质保期不得低于国家和行业的相关标准，若生产商对产品的质量保证期的规定高于国家和行业标准的，应按生产商的规定执行。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2.质保期：货物出现质量问题的，投标人应负责三包（包修、包换、包退） ，以招标人收到货物并完成验收交接手续当日为质保期开始计算时间，除非招标人另有要求，质保期内的服务均为免费上门服务，一切费用由投标人负责。质保期后三个月内出现质量问题予以无偿维修。投标人应根据自身实际情况承诺质保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320" w:firstLineChars="1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3.对生产产品所需的原材料的检测:招标人如需做第三方检测，检测材料须由投标人免费提供。检测费用由投标人承担。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4.由于因环保等方面的原因引起的影响招标人工作人员人身健康的，投标人应承担一切责任。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5.成交之后，如发现人投标文件内容与事实不一致，应以有利于招标人原则为准。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6.供货期限：以招标人发出的供货需求单上载明的截止日期为准。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7.合同签订：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比选结束确定采购单位，并进行3个工作日的比选采购结果公示后，签订采购合同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（二）其他要求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1.投标人提供的产品必须具有可靠的安全保护、保险措施。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2.投标人必须将所有货物直接免费送至招标人指定的地点。如在运输、搬运、安装过程中造成货物损坏，招标人有权不签收并由投标人承担相应经济损失。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3.因搬运或验收过程中造成招标人范围内物品损坏，招标人有权扣除相应赔偿金额。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left="0" w:leftChars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（三）供货需求清单</w:t>
      </w: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24"/>
        <w:gridCol w:w="579"/>
        <w:gridCol w:w="462"/>
        <w:gridCol w:w="6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946"/>
                <w:tab w:val="right" w:pos="3772"/>
              </w:tabs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品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宋体" w:cs="Arial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规格说明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帽类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防砸棒球帽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面料材质、颜色、撞色同春秋作训服，前方正中印制银灰色反光路徽，内部采用</w:t>
            </w:r>
            <w:r>
              <w:rPr>
                <w:rFonts w:ascii="Arial" w:hAnsi="Arial" w:cs="Arial"/>
                <w:szCs w:val="21"/>
              </w:rPr>
              <w:t>PVC</w:t>
            </w:r>
            <w:r>
              <w:rPr>
                <w:rFonts w:ascii="Arial" w:hAnsi="宋体" w:cs="Arial"/>
                <w:szCs w:val="21"/>
              </w:rPr>
              <w:t>防砸硬壳。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Arial" w:hAnsi="宋体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安全帽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其中橘黄色30顶、白色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Cs w:val="21"/>
              </w:rPr>
              <w:t>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安全帽主体颜色分为橘红色和白色，色卡参照本手册第一部分行业标识，采用</w:t>
            </w:r>
            <w:r>
              <w:rPr>
                <w:rFonts w:ascii="Arial" w:hAnsi="Arial" w:cs="Arial"/>
                <w:szCs w:val="21"/>
              </w:rPr>
              <w:t>ABS</w:t>
            </w:r>
            <w:r>
              <w:rPr>
                <w:rFonts w:ascii="Arial" w:hAnsi="宋体" w:cs="Arial"/>
                <w:szCs w:val="21"/>
              </w:rPr>
              <w:t>材料制作，前方正中印制银灰色反光路徽，后方正中印制等比例银灰色反光</w:t>
            </w:r>
            <w:r>
              <w:rPr>
                <w:rFonts w:ascii="Arial" w:hAnsi="Arial" w:cs="Arial"/>
                <w:szCs w:val="21"/>
              </w:rPr>
              <w:t>“</w:t>
            </w:r>
            <w:r>
              <w:rPr>
                <w:rFonts w:ascii="Arial" w:hAnsi="宋体" w:cs="Arial"/>
                <w:szCs w:val="21"/>
              </w:rPr>
              <w:t>浙江公路应急</w:t>
            </w:r>
            <w:r>
              <w:rPr>
                <w:rFonts w:ascii="Arial" w:hAnsi="Arial" w:cs="Arial"/>
                <w:szCs w:val="21"/>
              </w:rPr>
              <w:t>”</w:t>
            </w:r>
            <w:r>
              <w:rPr>
                <w:rFonts w:ascii="Arial" w:hAnsi="宋体" w:cs="Arial"/>
                <w:szCs w:val="21"/>
              </w:rPr>
              <w:t>文字。白色安全帽为指挥员佩戴，橘红色安全帽为应急抢险队员佩戴。</w:t>
            </w:r>
          </w:p>
        </w:tc>
      </w:tr>
      <w:tr>
        <w:trPr>
          <w:trHeight w:val="192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冲锋衣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采用重量不小于</w:t>
            </w:r>
            <w:r>
              <w:rPr>
                <w:rFonts w:ascii="Arial" w:hAnsi="Arial" w:cs="Arial"/>
                <w:szCs w:val="21"/>
              </w:rPr>
              <w:t>150</w:t>
            </w:r>
            <w:r>
              <w:rPr>
                <w:rFonts w:ascii="Arial" w:hAnsi="宋体" w:cs="Arial"/>
                <w:szCs w:val="21"/>
              </w:rPr>
              <w:t>克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宋体" w:cs="Arial"/>
                <w:szCs w:val="21"/>
              </w:rPr>
              <w:t>平方米的涤纶制作，做三合一飘纱工艺，主体为橘红色，搭配银灰色反光条，采用松紧袖口和防水拉链口袋，硬壳帽檐加大，左大臂设置警示灯固定位，右胸设置对讲机固定位，下方设置姓名牌，下摆折边内置刹车，左胸及背面印制行业应急标识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领口、门襟及各裁片拼接处压</w:t>
            </w:r>
            <w:r>
              <w:rPr>
                <w:rFonts w:ascii="Arial" w:hAnsi="Arial" w:cs="Arial"/>
                <w:szCs w:val="21"/>
              </w:rPr>
              <w:t>0.1</w:t>
            </w:r>
            <w:r>
              <w:rPr>
                <w:rFonts w:ascii="Arial" w:hAnsi="宋体" w:cs="Arial"/>
                <w:szCs w:val="21"/>
              </w:rPr>
              <w:t>厘米明线，距下摆、袖口</w:t>
            </w:r>
            <w:r>
              <w:rPr>
                <w:rFonts w:ascii="Arial" w:hAnsi="Arial" w:cs="Arial"/>
                <w:szCs w:val="21"/>
              </w:rPr>
              <w:t>2. 5</w:t>
            </w:r>
            <w:r>
              <w:rPr>
                <w:rFonts w:ascii="Arial" w:hAnsi="宋体" w:cs="Arial"/>
                <w:szCs w:val="21"/>
              </w:rPr>
              <w:t>厘米处压明线。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Arial" w:hAnsi="Arial" w:eastAsia="宋体" w:cs="Arial"/>
                <w:szCs w:val="21"/>
                <w:lang w:eastAsia="zh-CN"/>
              </w:rPr>
            </w:pPr>
            <w:r>
              <w:rPr>
                <w:rFonts w:ascii="Arial" w:hAnsi="宋体" w:cs="Arial"/>
                <w:szCs w:val="21"/>
              </w:rPr>
              <w:t>冲锋裤</w:t>
            </w:r>
            <w:r>
              <w:rPr>
                <w:rFonts w:hint="eastAsia" w:ascii="Arial" w:hAnsi="宋体" w:cs="Arial"/>
                <w:szCs w:val="21"/>
                <w:lang w:eastAsia="zh-CN"/>
              </w:rPr>
              <w:t>（植绒）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采用重量不小于</w:t>
            </w:r>
            <w:r>
              <w:rPr>
                <w:rFonts w:ascii="Arial" w:hAnsi="Arial" w:cs="Arial"/>
                <w:szCs w:val="21"/>
              </w:rPr>
              <w:t>150</w:t>
            </w:r>
            <w:r>
              <w:rPr>
                <w:rFonts w:ascii="Arial" w:hAnsi="宋体" w:cs="Arial"/>
                <w:szCs w:val="21"/>
              </w:rPr>
              <w:t>克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宋体" w:cs="Arial"/>
                <w:szCs w:val="21"/>
              </w:rPr>
              <w:t>平方米的涤纶面料复合保暖材料制作，主体为深灰色，搭配橘红色车缝明线装饰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裤管两侧上方，内设尼龙拉链做裤袋，左侧裤袋下方居中位置印制行业应急标识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裤腰后侧内置松紧，裤脚边压</w:t>
            </w:r>
            <w:r>
              <w:rPr>
                <w:rFonts w:ascii="Arial" w:hAnsi="Arial" w:cs="Arial"/>
                <w:szCs w:val="21"/>
              </w:rPr>
              <w:t>2. 5</w:t>
            </w:r>
            <w:r>
              <w:rPr>
                <w:rFonts w:ascii="Arial" w:hAnsi="宋体" w:cs="Arial"/>
                <w:szCs w:val="21"/>
              </w:rPr>
              <w:t>厘米明线。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szCs w:val="21"/>
              </w:rPr>
              <w:t>冲锋裤</w:t>
            </w:r>
            <w:r>
              <w:rPr>
                <w:rFonts w:hint="eastAsia" w:ascii="Arial" w:hAnsi="宋体" w:cs="Arial"/>
                <w:szCs w:val="21"/>
                <w:lang w:eastAsia="zh-CN"/>
              </w:rPr>
              <w:t>（单层）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eastAsia="宋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Arial" w:hAnsi="宋体" w:cs="Arial"/>
                <w:szCs w:val="21"/>
              </w:rPr>
              <w:t>采用重量不小于</w:t>
            </w:r>
            <w:r>
              <w:rPr>
                <w:rFonts w:ascii="Arial" w:hAnsi="Arial" w:cs="Arial"/>
                <w:szCs w:val="21"/>
              </w:rPr>
              <w:t>150</w:t>
            </w:r>
            <w:r>
              <w:rPr>
                <w:rFonts w:ascii="Arial" w:hAnsi="宋体" w:cs="Arial"/>
                <w:szCs w:val="21"/>
              </w:rPr>
              <w:t>克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宋体" w:cs="Arial"/>
                <w:szCs w:val="21"/>
              </w:rPr>
              <w:t>平方米的涤纶面料复合保暖材料制作，主体为深灰色，搭配橘红色车缝明线装饰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裤管两侧上方，内设尼龙拉链做裤袋，左侧裤袋下方居中位置印制行业应急标识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裤腰后侧内置松紧，裤脚边压</w:t>
            </w:r>
            <w:r>
              <w:rPr>
                <w:rFonts w:ascii="Arial" w:hAnsi="Arial" w:cs="Arial"/>
                <w:szCs w:val="21"/>
              </w:rPr>
              <w:t>2. 5</w:t>
            </w:r>
            <w:r>
              <w:rPr>
                <w:rFonts w:ascii="Arial" w:hAnsi="宋体" w:cs="Arial"/>
                <w:szCs w:val="21"/>
              </w:rPr>
              <w:t>厘米明线。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抓绒衣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采用重量不小于</w:t>
            </w:r>
            <w:r>
              <w:rPr>
                <w:rFonts w:ascii="Arial" w:hAnsi="Arial" w:cs="Arial"/>
                <w:szCs w:val="21"/>
              </w:rPr>
              <w:t>340</w:t>
            </w:r>
            <w:r>
              <w:rPr>
                <w:rFonts w:ascii="Arial" w:hAnsi="宋体" w:cs="Arial"/>
                <w:szCs w:val="21"/>
              </w:rPr>
              <w:t>克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宋体" w:cs="Arial"/>
                <w:szCs w:val="21"/>
              </w:rPr>
              <w:t>平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宋体" w:cs="Arial"/>
                <w:szCs w:val="21"/>
              </w:rPr>
              <w:t>方米的摇粒绒面料制作，主体为银灰色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领、肩处用橘红色撞色拉边条做固定装饰，隐形拉链口袋，左胸印制行业应急标识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袖口、下摆处用弹性包边条收口。</w:t>
            </w:r>
          </w:p>
        </w:tc>
      </w:tr>
      <w:tr>
        <w:trPr>
          <w:trHeight w:val="359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分体式雨衣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采用</w:t>
            </w:r>
            <w:r>
              <w:rPr>
                <w:rFonts w:ascii="Arial" w:hAnsi="Arial" w:cs="Arial"/>
                <w:szCs w:val="21"/>
              </w:rPr>
              <w:t>100%</w:t>
            </w:r>
            <w:r>
              <w:rPr>
                <w:rFonts w:ascii="Arial" w:hAnsi="宋体" w:cs="Arial"/>
                <w:szCs w:val="21"/>
              </w:rPr>
              <w:t>深纶</w:t>
            </w:r>
            <w:r>
              <w:rPr>
                <w:rFonts w:ascii="Arial" w:hAnsi="Arial" w:cs="Arial"/>
                <w:szCs w:val="21"/>
              </w:rPr>
              <w:t>300D</w:t>
            </w:r>
            <w:r>
              <w:rPr>
                <w:rFonts w:ascii="Arial" w:hAnsi="宋体" w:cs="Arial"/>
                <w:szCs w:val="21"/>
              </w:rPr>
              <w:t>牛津布制作，并采用</w:t>
            </w:r>
            <w:r>
              <w:rPr>
                <w:rFonts w:ascii="Arial" w:hAnsi="Arial" w:cs="Arial"/>
                <w:szCs w:val="21"/>
              </w:rPr>
              <w:t>PU</w:t>
            </w:r>
            <w:r>
              <w:rPr>
                <w:rFonts w:ascii="Arial" w:hAnsi="宋体" w:cs="Arial"/>
                <w:szCs w:val="21"/>
              </w:rPr>
              <w:t>白胶防水工艺，主体为荧光黄色，搭配银灰色反光条。上衣采用双层松紧袖口和防水翻盖口袋，硬壳帽檐加大，外露防水抽绳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左大臂设置警示灯固定位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右胸设置对讲机固定位</w:t>
            </w:r>
            <w:r>
              <w:rPr>
                <w:rFonts w:ascii="Arial" w:hAnsi="Arial" w:cs="Arial"/>
                <w:szCs w:val="21"/>
              </w:rPr>
              <w:t>;</w:t>
            </w:r>
            <w:r>
              <w:rPr>
                <w:rFonts w:ascii="Arial" w:hAnsi="宋体" w:cs="Arial"/>
                <w:szCs w:val="21"/>
              </w:rPr>
              <w:t>左胸及背面印制行业应急标识。裤子左右大腿处各设置翻盖口袋，裤脚采用魔术贴收口。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长袖</w:t>
            </w:r>
            <w:r>
              <w:rPr>
                <w:rFonts w:ascii="Arial" w:hAnsi="Arial" w:cs="Arial"/>
                <w:szCs w:val="21"/>
              </w:rPr>
              <w:t>T</w:t>
            </w:r>
            <w:r>
              <w:rPr>
                <w:rFonts w:ascii="Arial" w:hAnsi="宋体" w:cs="Arial"/>
                <w:szCs w:val="21"/>
              </w:rPr>
              <w:t>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长袖上衣采用重量不小于</w:t>
            </w:r>
            <w:r>
              <w:rPr>
                <w:rFonts w:ascii="Arial" w:hAnsi="Arial" w:cs="Arial"/>
                <w:szCs w:val="21"/>
              </w:rPr>
              <w:t>290</w:t>
            </w:r>
            <w:r>
              <w:rPr>
                <w:rFonts w:ascii="Arial" w:hAnsi="宋体" w:cs="Arial"/>
                <w:szCs w:val="21"/>
              </w:rPr>
              <w:t>克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宋体" w:cs="Arial"/>
                <w:szCs w:val="21"/>
              </w:rPr>
              <w:t>平方米的</w:t>
            </w:r>
            <w:r>
              <w:rPr>
                <w:rFonts w:ascii="Arial" w:hAnsi="Arial" w:cs="Arial"/>
                <w:szCs w:val="21"/>
              </w:rPr>
              <w:t>96%</w:t>
            </w:r>
            <w:r>
              <w:rPr>
                <w:rFonts w:ascii="Arial" w:hAnsi="宋体" w:cs="Arial"/>
                <w:szCs w:val="21"/>
              </w:rPr>
              <w:t>棉、</w:t>
            </w:r>
            <w:r>
              <w:rPr>
                <w:rFonts w:ascii="Arial" w:hAnsi="Arial" w:cs="Arial"/>
                <w:szCs w:val="21"/>
              </w:rPr>
              <w:t>4%</w:t>
            </w:r>
            <w:r>
              <w:rPr>
                <w:rFonts w:ascii="Arial" w:hAnsi="宋体" w:cs="Arial"/>
                <w:szCs w:val="21"/>
              </w:rPr>
              <w:t>氨纶面料，领子拼配色螺纹，本布做肩、领拉边条，四线拼接衣身裁片，距离袖口、下摆</w:t>
            </w:r>
            <w:r>
              <w:rPr>
                <w:rFonts w:ascii="Arial" w:hAnsi="Arial" w:cs="Arial"/>
                <w:szCs w:val="21"/>
              </w:rPr>
              <w:t>2. 5</w:t>
            </w:r>
            <w:r>
              <w:rPr>
                <w:rFonts w:ascii="Arial" w:hAnsi="宋体" w:cs="Arial"/>
                <w:szCs w:val="21"/>
              </w:rPr>
              <w:t>厘米处双针折边。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短袖</w:t>
            </w:r>
            <w:r>
              <w:rPr>
                <w:rFonts w:ascii="Arial" w:hAnsi="Arial" w:cs="Arial"/>
                <w:szCs w:val="21"/>
              </w:rPr>
              <w:t>T</w:t>
            </w:r>
            <w:r>
              <w:rPr>
                <w:rFonts w:ascii="Arial" w:hAnsi="宋体" w:cs="Arial"/>
                <w:szCs w:val="21"/>
              </w:rPr>
              <w:t>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采用重量不小于</w:t>
            </w:r>
            <w:r>
              <w:rPr>
                <w:rFonts w:ascii="Arial" w:hAnsi="Arial" w:cs="Arial"/>
                <w:szCs w:val="21"/>
              </w:rPr>
              <w:t>250</w:t>
            </w:r>
            <w:r>
              <w:rPr>
                <w:rFonts w:ascii="Arial" w:hAnsi="宋体" w:cs="Arial"/>
                <w:szCs w:val="21"/>
              </w:rPr>
              <w:t>克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宋体" w:cs="Arial"/>
                <w:szCs w:val="21"/>
              </w:rPr>
              <w:t>平方米的</w:t>
            </w:r>
            <w:r>
              <w:rPr>
                <w:rFonts w:ascii="Arial" w:hAnsi="Arial" w:cs="Arial"/>
                <w:szCs w:val="21"/>
              </w:rPr>
              <w:t>96%</w:t>
            </w:r>
            <w:r>
              <w:rPr>
                <w:rFonts w:ascii="Arial" w:hAnsi="宋体" w:cs="Arial"/>
                <w:szCs w:val="21"/>
              </w:rPr>
              <w:t>棉、</w:t>
            </w:r>
            <w:r>
              <w:rPr>
                <w:rFonts w:ascii="Arial" w:hAnsi="Arial" w:cs="Arial"/>
                <w:szCs w:val="21"/>
              </w:rPr>
              <w:t>4%</w:t>
            </w:r>
            <w:r>
              <w:rPr>
                <w:rFonts w:ascii="Arial" w:hAnsi="宋体" w:cs="Arial"/>
                <w:szCs w:val="21"/>
              </w:rPr>
              <w:t>氨纶面料，领子拼配色螺纹，本布做肩、领拉边条，四线拼接衣身裁片，距离袖口、下摆</w:t>
            </w:r>
            <w:r>
              <w:rPr>
                <w:rFonts w:ascii="Arial" w:hAnsi="Arial" w:cs="Arial"/>
                <w:szCs w:val="21"/>
              </w:rPr>
              <w:t>2. 5</w:t>
            </w:r>
            <w:r>
              <w:rPr>
                <w:rFonts w:ascii="Arial" w:hAnsi="宋体" w:cs="Arial"/>
                <w:szCs w:val="21"/>
              </w:rPr>
              <w:t>厘米处双针折边。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Arial" w:hAnsi="Arial" w:eastAsia="宋体" w:cs="Arial"/>
                <w:szCs w:val="21"/>
                <w:lang w:eastAsia="zh-CN"/>
              </w:rPr>
            </w:pPr>
            <w:r>
              <w:rPr>
                <w:rFonts w:ascii="Arial" w:hAnsi="宋体" w:cs="Arial"/>
                <w:szCs w:val="21"/>
              </w:rPr>
              <w:t>春秋作训靴</w:t>
            </w:r>
            <w:r>
              <w:rPr>
                <w:rFonts w:hint="eastAsia" w:ascii="Arial" w:hAnsi="宋体" w:cs="Arial"/>
                <w:szCs w:val="21"/>
                <w:lang w:eastAsia="zh-CN"/>
              </w:rPr>
              <w:t>（军绿）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沙色中帮或高帮，加厚橡胶大底，鞋头具有一定防砸、防穿刺能力。</w:t>
            </w:r>
          </w:p>
        </w:tc>
      </w:tr>
      <w:tr>
        <w:trPr>
          <w:trHeight w:val="446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高筒雨靴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高简雨靴底部有防穿刺功能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hint="eastAsia" w:ascii="Arial" w:hAnsi="Arial" w:eastAsia="宋体" w:cs="Arial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配件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姓名牌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腰带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黑色尼龙材质，黑色金属扣，无级调整松紧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警示灯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采用</w:t>
            </w:r>
            <w:r>
              <w:rPr>
                <w:rFonts w:ascii="Arial" w:hAnsi="Arial" w:cs="Arial"/>
                <w:szCs w:val="21"/>
              </w:rPr>
              <w:t>USB</w:t>
            </w:r>
            <w:r>
              <w:rPr>
                <w:rFonts w:ascii="Arial" w:hAnsi="宋体" w:cs="Arial"/>
                <w:szCs w:val="21"/>
              </w:rPr>
              <w:t>充电式，连续使用时间不应小于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宋体" w:cs="Arial"/>
                <w:szCs w:val="21"/>
              </w:rPr>
              <w:t>小时，具有一定的防水防摔能力。</w:t>
            </w:r>
          </w:p>
        </w:tc>
      </w:tr>
      <w:tr>
        <w:trPr>
          <w:trHeight w:val="415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头盔手电筒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采用</w:t>
            </w:r>
            <w:r>
              <w:rPr>
                <w:rFonts w:ascii="Arial" w:hAnsi="Arial" w:cs="Arial"/>
                <w:szCs w:val="21"/>
              </w:rPr>
              <w:t>USB</w:t>
            </w:r>
            <w:r>
              <w:rPr>
                <w:rFonts w:ascii="Arial" w:hAnsi="宋体" w:cs="Arial"/>
                <w:szCs w:val="21"/>
              </w:rPr>
              <w:t>充电式，连续使用时间不应小于</w:t>
            </w:r>
            <w:r>
              <w:rPr>
                <w:rFonts w:ascii="Arial" w:hAnsi="Arial" w:cs="Arial"/>
                <w:szCs w:val="21"/>
              </w:rPr>
              <w:t>3</w:t>
            </w:r>
            <w:r>
              <w:rPr>
                <w:rFonts w:ascii="Arial" w:hAnsi="宋体" w:cs="Arial"/>
                <w:szCs w:val="21"/>
              </w:rPr>
              <w:t>小时，具有一定的防水防摔能力，最大直径不大于</w:t>
            </w:r>
            <w:r>
              <w:rPr>
                <w:rFonts w:ascii="Arial" w:hAnsi="Arial" w:cs="Arial"/>
                <w:szCs w:val="21"/>
              </w:rPr>
              <w:t>2.5</w:t>
            </w:r>
            <w:r>
              <w:rPr>
                <w:rFonts w:ascii="Arial" w:hAnsi="宋体" w:cs="Arial"/>
                <w:szCs w:val="21"/>
              </w:rPr>
              <w:t>厘米，便于固定在安全帽上使用。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手套（</w:t>
            </w:r>
            <w:r>
              <w:rPr>
                <w:rFonts w:hint="eastAsia" w:ascii="Arial" w:hAnsi="宋体" w:cs="Arial"/>
                <w:szCs w:val="21"/>
                <w:lang w:eastAsia="zh-CN"/>
              </w:rPr>
              <w:t>设备操作</w:t>
            </w:r>
            <w:r>
              <w:rPr>
                <w:rFonts w:ascii="Arial" w:hAnsi="宋体" w:cs="Arial"/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宋体" w:cs="Arial"/>
                <w:szCs w:val="21"/>
              </w:rPr>
              <w:t>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Arial" w:hAnsi="Arial" w:eastAsia="宋体" w:cs="Arial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应采用涤纶纤维材料制作，手掌侧涂覆防滑乳胶。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Arial" w:hAnsi="宋体" w:eastAsia="宋体" w:cs="Arial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szCs w:val="21"/>
                <w:lang w:eastAsia="zh-CN"/>
              </w:rPr>
              <w:t>背包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Arial" w:hAnsi="宋体" w:eastAsia="宋体" w:cs="Arial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szCs w:val="21"/>
                <w:lang w:eastAsia="zh-CN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Arial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宋体" w:cs="Arial"/>
                <w:szCs w:val="21"/>
                <w:lang w:eastAsia="zh-CN"/>
              </w:rPr>
              <w:t>正面印制行业应急标识，应采用高强度尼龙材料制作，并具有防刮擦、防水等能力，容量不宜小于</w:t>
            </w:r>
            <w:r>
              <w:rPr>
                <w:rFonts w:hint="eastAsia" w:ascii="Arial" w:hAnsi="宋体" w:cs="Arial"/>
                <w:szCs w:val="21"/>
                <w:lang w:val="en-US" w:eastAsia="zh-CN"/>
              </w:rPr>
              <w:t>40升，能容纳应急队员3天及以上换洗衣物和个人用品。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rPr>
          <w:rFonts w:hint="eastAsia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三、供应商资质要求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（一）满足《中华人民共和国政府采购法》第二十二条规定；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（二）未被“信用中国”（www.creditchina.gov.cn)、中国政府采购网（www.ccgp.gov.cn）列入失信被执行人、重大税收违法案件当事人名单、政府采购严重违法失信行为记录名单；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（三）相关法律、法规规定的其他要求。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四、投标文件组成</w:t>
      </w:r>
    </w:p>
    <w:p>
      <w:pPr>
        <w:keepNext w:val="0"/>
        <w:keepLines w:val="0"/>
        <w:pageBreakBefore w:val="0"/>
        <w:tabs>
          <w:tab w:val="left" w:pos="2175"/>
        </w:tabs>
        <w:kinsoku/>
        <w:wordWrap/>
        <w:overflowPunct/>
        <w:topLinePunct w:val="0"/>
        <w:autoSpaceDN/>
        <w:bidi w:val="0"/>
        <w:spacing w:line="560" w:lineRule="exact"/>
        <w:ind w:right="-185" w:rightChars="-88"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（一）投标函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right="-185" w:rightChars="-88"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（二）法人代表授权书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right="-185" w:rightChars="-88"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（三）投标报价表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right="-185" w:rightChars="-88"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（四）技术参数响应表及附件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right="-185" w:rightChars="-88"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（五）技术说明文件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right="-185" w:rightChars="-88"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（六）商务条款偏离表</w:t>
      </w:r>
    </w:p>
    <w:p>
      <w:pPr>
        <w:keepNext w:val="0"/>
        <w:keepLines w:val="0"/>
        <w:pageBreakBefore w:val="0"/>
        <w:tabs>
          <w:tab w:val="left" w:pos="1418"/>
        </w:tabs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（七）资格证明文件</w:t>
      </w:r>
    </w:p>
    <w:p>
      <w:pPr>
        <w:keepNext w:val="0"/>
        <w:keepLines w:val="0"/>
        <w:pageBreakBefore w:val="0"/>
        <w:tabs>
          <w:tab w:val="left" w:pos="1418"/>
        </w:tabs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（八）业绩表</w:t>
      </w:r>
    </w:p>
    <w:p>
      <w:pPr>
        <w:keepNext w:val="0"/>
        <w:keepLines w:val="0"/>
        <w:pageBreakBefore w:val="0"/>
        <w:tabs>
          <w:tab w:val="left" w:pos="1418"/>
        </w:tabs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（九）售后服务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right="-185" w:rightChars="-88"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（十）产品样本、产品功能详细介绍和投标人认为必须提供的其它资料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right="-185" w:rightChars="-88"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（十一）投标人认为需要提供的其他商务资料。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right="-185" w:rightChars="-88" w:firstLine="640" w:firstLineChars="200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样品部分：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24"/>
          <w:lang w:val="en-US" w:eastAsia="zh-CN" w:bidi="ar-SA"/>
        </w:rPr>
        <w:t>投标人需提供样品：按参考规格清单全部提供，全套装备不得缺漏，外包装自行贴上标签注明投标人名称。投标人获取中标后，样品由招标人封存，将作为货物验收的依据之一，样品于所购货物验收合格后退还。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、采购方式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根据《温州市公路与运输管理中心自行采购项目管理规程》，通过</w:t>
      </w:r>
      <w:r>
        <w:rPr>
          <w:rFonts w:hint="eastAsia" w:ascii="仿宋_GB2312" w:hAnsi="宋体" w:eastAsia="仿宋_GB2312"/>
          <w:sz w:val="32"/>
          <w:lang w:eastAsia="zh-CN"/>
        </w:rPr>
        <w:t>比选的采购</w:t>
      </w:r>
      <w:r>
        <w:rPr>
          <w:rFonts w:hint="eastAsia" w:ascii="仿宋_GB2312" w:hAnsi="宋体" w:eastAsia="仿宋_GB2312"/>
          <w:sz w:val="32"/>
        </w:rPr>
        <w:t>方式择优确定第三方机构。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92" w:leftChars="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资金预算及支付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预算费用控制在</w:t>
      </w:r>
      <w:r>
        <w:rPr>
          <w:rFonts w:hint="eastAsia" w:ascii="仿宋_GB2312" w:hAnsi="宋体" w:eastAsia="仿宋_GB2312"/>
          <w:sz w:val="32"/>
          <w:lang w:val="en-US" w:eastAsia="zh-CN"/>
        </w:rPr>
        <w:t>80500元</w:t>
      </w:r>
      <w:r>
        <w:rPr>
          <w:rFonts w:hint="eastAsia" w:ascii="仿宋_GB2312" w:hAnsi="宋体" w:eastAsia="仿宋_GB2312"/>
          <w:sz w:val="32"/>
        </w:rPr>
        <w:t>以内。项目费用支付方式按合同签订之日后，五日内支付合同总金额的</w:t>
      </w:r>
      <w:r>
        <w:rPr>
          <w:rFonts w:hint="eastAsia" w:ascii="仿宋_GB2312" w:hAnsi="宋体" w:eastAsia="仿宋_GB2312"/>
          <w:sz w:val="32"/>
          <w:lang w:val="en-US" w:eastAsia="zh-CN"/>
        </w:rPr>
        <w:t>40</w:t>
      </w:r>
      <w:r>
        <w:rPr>
          <w:rFonts w:hint="eastAsia" w:ascii="仿宋_GB2312" w:hAnsi="宋体" w:eastAsia="仿宋_GB2312"/>
          <w:sz w:val="32"/>
        </w:rPr>
        <w:t>%；</w:t>
      </w:r>
      <w:r>
        <w:rPr>
          <w:rFonts w:hint="eastAsia" w:ascii="仿宋_GB2312" w:hAnsi="宋体" w:eastAsia="仿宋_GB2312"/>
          <w:sz w:val="32"/>
          <w:lang w:eastAsia="zh-CN"/>
        </w:rPr>
        <w:t>个人防护器材、服装</w:t>
      </w:r>
      <w:r>
        <w:rPr>
          <w:rFonts w:hint="default" w:ascii="仿宋_GB2312" w:hAnsi="宋体" w:eastAsia="仿宋_GB2312"/>
          <w:sz w:val="32"/>
          <w:lang w:val="en-US" w:eastAsia="zh-CN"/>
        </w:rPr>
        <w:t>、配件</w:t>
      </w:r>
      <w:r>
        <w:rPr>
          <w:rFonts w:hint="eastAsia" w:ascii="仿宋_GB2312" w:hAnsi="宋体" w:eastAsia="仿宋_GB2312"/>
          <w:sz w:val="32"/>
          <w:lang w:eastAsia="zh-CN"/>
        </w:rPr>
        <w:t>到货</w:t>
      </w:r>
      <w:bookmarkStart w:id="1" w:name="_GoBack"/>
      <w:bookmarkEnd w:id="1"/>
      <w:r>
        <w:rPr>
          <w:rFonts w:hint="eastAsia" w:ascii="仿宋_GB2312" w:hAnsi="宋体" w:eastAsia="仿宋_GB2312"/>
          <w:sz w:val="32"/>
        </w:rPr>
        <w:t>，</w:t>
      </w:r>
      <w:r>
        <w:rPr>
          <w:rFonts w:hint="eastAsia" w:ascii="仿宋_GB2312" w:hAnsi="宋体" w:eastAsia="仿宋_GB2312"/>
          <w:sz w:val="32"/>
          <w:lang w:eastAsia="zh-CN"/>
        </w:rPr>
        <w:t>清点数量、确认质量无误后，</w:t>
      </w:r>
      <w:r>
        <w:rPr>
          <w:rFonts w:hint="eastAsia" w:ascii="仿宋_GB2312" w:hAnsi="宋体" w:eastAsia="仿宋_GB2312"/>
          <w:sz w:val="32"/>
        </w:rPr>
        <w:t>再支付剩余</w:t>
      </w:r>
      <w:r>
        <w:rPr>
          <w:rFonts w:hint="eastAsia" w:ascii="仿宋_GB2312" w:hAnsi="宋体" w:eastAsia="仿宋_GB2312"/>
          <w:sz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</w:rPr>
        <w:t>0%的余款。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lang w:val="e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rPr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宋体" w:eastAsia="仿宋_GB2312"/>
          <w:sz w:val="32"/>
          <w:lang w:val="en"/>
        </w:rPr>
      </w:pPr>
    </w:p>
    <w:sectPr>
      <w:pgSz w:w="11906" w:h="16838"/>
      <w:pgMar w:top="1723" w:right="1746" w:bottom="1723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8C4F4"/>
    <w:multiLevelType w:val="singleLevel"/>
    <w:tmpl w:val="C2E8C4F4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05FCB"/>
    <w:rsid w:val="00022D96"/>
    <w:rsid w:val="0003170B"/>
    <w:rsid w:val="00064AC7"/>
    <w:rsid w:val="000842C8"/>
    <w:rsid w:val="00084470"/>
    <w:rsid w:val="00185383"/>
    <w:rsid w:val="001E0CFD"/>
    <w:rsid w:val="0041393D"/>
    <w:rsid w:val="00624560"/>
    <w:rsid w:val="006715A7"/>
    <w:rsid w:val="00743A8D"/>
    <w:rsid w:val="007A0980"/>
    <w:rsid w:val="007B063C"/>
    <w:rsid w:val="00842FAF"/>
    <w:rsid w:val="008F1E76"/>
    <w:rsid w:val="00926119"/>
    <w:rsid w:val="0092717F"/>
    <w:rsid w:val="00942074"/>
    <w:rsid w:val="00A77B64"/>
    <w:rsid w:val="00B427E0"/>
    <w:rsid w:val="00BD7D6D"/>
    <w:rsid w:val="00C75D2C"/>
    <w:rsid w:val="00C90820"/>
    <w:rsid w:val="00CC188E"/>
    <w:rsid w:val="00DE6514"/>
    <w:rsid w:val="0172788D"/>
    <w:rsid w:val="06C30E55"/>
    <w:rsid w:val="07AF2ACD"/>
    <w:rsid w:val="17731CA7"/>
    <w:rsid w:val="1F605FCB"/>
    <w:rsid w:val="228A0513"/>
    <w:rsid w:val="24D373C5"/>
    <w:rsid w:val="27BEF7E0"/>
    <w:rsid w:val="2E8733E3"/>
    <w:rsid w:val="321C0630"/>
    <w:rsid w:val="393D49F6"/>
    <w:rsid w:val="3EB52EEC"/>
    <w:rsid w:val="3F792B32"/>
    <w:rsid w:val="3FEE1118"/>
    <w:rsid w:val="44B77A68"/>
    <w:rsid w:val="45D6403D"/>
    <w:rsid w:val="4F3508D0"/>
    <w:rsid w:val="52BD4A7B"/>
    <w:rsid w:val="57D11B84"/>
    <w:rsid w:val="588E2CDE"/>
    <w:rsid w:val="598A1C88"/>
    <w:rsid w:val="5A275D26"/>
    <w:rsid w:val="5AD5722A"/>
    <w:rsid w:val="5B034424"/>
    <w:rsid w:val="5DFB5C6A"/>
    <w:rsid w:val="5DFEB4F0"/>
    <w:rsid w:val="5E3143C3"/>
    <w:rsid w:val="5E685D7B"/>
    <w:rsid w:val="5EEF22EE"/>
    <w:rsid w:val="5F56003F"/>
    <w:rsid w:val="5FE7EF61"/>
    <w:rsid w:val="6BF57663"/>
    <w:rsid w:val="6E3514BB"/>
    <w:rsid w:val="71327EA8"/>
    <w:rsid w:val="72FF6953"/>
    <w:rsid w:val="73BE20CB"/>
    <w:rsid w:val="74185CE0"/>
    <w:rsid w:val="75CE7C39"/>
    <w:rsid w:val="75F752D9"/>
    <w:rsid w:val="7802239D"/>
    <w:rsid w:val="78CC7F95"/>
    <w:rsid w:val="7C233EB0"/>
    <w:rsid w:val="7E0B5665"/>
    <w:rsid w:val="7F371B59"/>
    <w:rsid w:val="7F3FE42D"/>
    <w:rsid w:val="7F6F903B"/>
    <w:rsid w:val="95BF0F31"/>
    <w:rsid w:val="9B9FB9F1"/>
    <w:rsid w:val="BF1F38E4"/>
    <w:rsid w:val="C7FA6F50"/>
    <w:rsid w:val="CAED62E4"/>
    <w:rsid w:val="CE773F17"/>
    <w:rsid w:val="DF9FA4DC"/>
    <w:rsid w:val="DFB444AF"/>
    <w:rsid w:val="E1EFDD14"/>
    <w:rsid w:val="E2BAAF5C"/>
    <w:rsid w:val="ED75847B"/>
    <w:rsid w:val="EF7D16DE"/>
    <w:rsid w:val="F3FE6032"/>
    <w:rsid w:val="F9F6EF49"/>
    <w:rsid w:val="FBFE0562"/>
    <w:rsid w:val="FF9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 w:afterLines="0" w:afterAutospacing="0" w:line="240" w:lineRule="auto"/>
      <w:ind w:left="420" w:leftChars="200" w:firstLine="420" w:firstLineChars="200"/>
    </w:pPr>
    <w:rPr>
      <w:rFonts w:ascii="等线" w:hAnsi="等线" w:eastAsia="等线"/>
      <w:sz w:val="21"/>
    </w:rPr>
  </w:style>
  <w:style w:type="paragraph" w:styleId="3">
    <w:name w:val="Body Text Indent"/>
    <w:basedOn w:val="1"/>
    <w:next w:val="1"/>
    <w:qFormat/>
    <w:uiPriority w:val="0"/>
    <w:pPr>
      <w:spacing w:line="480" w:lineRule="atLeast"/>
      <w:ind w:firstLine="570"/>
    </w:pPr>
    <w:rPr>
      <w:rFonts w:ascii="黑体" w:eastAsia="黑体"/>
    </w:rPr>
  </w:style>
  <w:style w:type="paragraph" w:styleId="4">
    <w:name w:val="Body Text First Indent"/>
    <w:basedOn w:val="5"/>
    <w:qFormat/>
    <w:uiPriority w:val="0"/>
    <w:pPr>
      <w:spacing w:after="120" w:afterLines="0" w:afterAutospacing="0"/>
      <w:ind w:firstLine="420" w:firstLineChars="100"/>
    </w:pPr>
    <w:rPr>
      <w:rFonts w:ascii="等线" w:hAnsi="等线" w:eastAsia="等线"/>
      <w:sz w:val="21"/>
    </w:rPr>
  </w:style>
  <w:style w:type="paragraph" w:styleId="5">
    <w:name w:val="Body Text"/>
    <w:basedOn w:val="1"/>
    <w:unhideWhenUsed/>
    <w:qFormat/>
    <w:uiPriority w:val="0"/>
    <w:pPr>
      <w:spacing w:after="120"/>
    </w:pPr>
    <w:rPr>
      <w:sz w:val="28"/>
      <w:szCs w:val="2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Other|1"/>
    <w:basedOn w:val="1"/>
    <w:qFormat/>
    <w:uiPriority w:val="0"/>
    <w:pPr>
      <w:shd w:val="clear" w:color="auto" w:fill="FFFFFF"/>
      <w:spacing w:line="449" w:lineRule="auto"/>
      <w:ind w:firstLine="40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1060</Words>
  <Characters>1095</Characters>
  <Lines>8</Lines>
  <Paragraphs>2</Paragraphs>
  <TotalTime>154</TotalTime>
  <ScaleCrop>false</ScaleCrop>
  <LinksUpToDate>false</LinksUpToDate>
  <CharactersWithSpaces>1097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2020-10-18T17:39:00Z</dcterms:created>
  <dc:creator>徐驰</dc:creator>
  <cp:lastModifiedBy>greatwall</cp:lastModifiedBy>
  <cp:lastPrinted>2022-11-04T00:52:00Z</cp:lastPrinted>
  <dcterms:modified xsi:type="dcterms:W3CDTF">2022-11-03T14:30:27Z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77AF0F5EDDCB46F09121F67AB27AFB94</vt:lpwstr>
  </property>
</Properties>
</file>