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eastAsia="方正小标宋_GBK" w:hAnsiTheme="minorHAnsi" w:cstheme="minorBidi"/>
          <w:sz w:val="44"/>
          <w:szCs w:val="44"/>
        </w:rPr>
      </w:pPr>
      <w:r>
        <w:rPr>
          <w:rFonts w:hint="eastAsia" w:ascii="方正小标宋_GBK" w:eastAsia="方正小标宋_GBK" w:hAnsiTheme="minorHAnsi" w:cstheme="minorBidi"/>
          <w:sz w:val="44"/>
          <w:szCs w:val="44"/>
          <w:lang w:eastAsia="zh-CN"/>
        </w:rPr>
        <w:t>温州市公路与运输管理中心</w:t>
      </w:r>
      <w:r>
        <w:rPr>
          <w:rFonts w:hint="eastAsia" w:ascii="方正小标宋_GBK" w:eastAsia="方正小标宋_GBK" w:hAnsiTheme="minorHAnsi" w:cstheme="minorBidi"/>
          <w:sz w:val="44"/>
          <w:szCs w:val="44"/>
          <w:lang w:val="en-US" w:eastAsia="zh-CN"/>
        </w:rPr>
        <w:t>2022年度职工疗休养</w:t>
      </w:r>
      <w:r>
        <w:rPr>
          <w:rFonts w:hint="eastAsia" w:ascii="方正小标宋_GBK" w:eastAsia="方正小标宋_GBK" w:hAnsiTheme="minorHAnsi" w:cstheme="minorBidi"/>
          <w:sz w:val="44"/>
          <w:szCs w:val="44"/>
        </w:rPr>
        <w:t>自行采购方案</w:t>
      </w:r>
    </w:p>
    <w:p>
      <w:pPr>
        <w:spacing w:line="520" w:lineRule="exact"/>
        <w:jc w:val="center"/>
        <w:rPr>
          <w:rFonts w:ascii="方正小标宋_GBK" w:eastAsia="方正小标宋_GBK" w:hAnsiTheme="minorHAnsi" w:cstheme="minorBidi"/>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进一步促进职工疗休养工作健康有序开展，满足广大职工对美好生活的需求，</w:t>
      </w:r>
      <w:r>
        <w:rPr>
          <w:rFonts w:hint="default" w:ascii="仿宋_GB2312" w:hAnsi="仿宋_GB2312" w:eastAsia="仿宋_GB2312" w:cs="仿宋_GB2312"/>
          <w:sz w:val="32"/>
          <w:szCs w:val="32"/>
          <w:lang w:val="en"/>
        </w:rPr>
        <w:t>弘扬</w:t>
      </w:r>
      <w:r>
        <w:rPr>
          <w:rFonts w:hint="eastAsia" w:ascii="仿宋_GB2312" w:hAnsi="仿宋_GB2312" w:eastAsia="仿宋_GB2312" w:cs="仿宋_GB2312"/>
          <w:sz w:val="32"/>
          <w:szCs w:val="32"/>
        </w:rPr>
        <w:t>“惜缘 爱家 创业”温州公运文化内涵，拟</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lang w:val="en-US" w:eastAsia="zh-CN"/>
        </w:rPr>
        <w:t>2022年度职工疗休养服务比价采购</w:t>
      </w:r>
      <w:r>
        <w:rPr>
          <w:rFonts w:hint="eastAsia" w:ascii="仿宋_GB2312" w:hAnsi="仿宋_GB2312" w:eastAsia="仿宋_GB2312" w:cs="仿宋_GB2312"/>
          <w:sz w:val="32"/>
          <w:szCs w:val="32"/>
        </w:rPr>
        <w:t>，根据《温州市公路与运输管理中心自行采购项目管理规程（试行）》有关要求，特拟定本方案。</w:t>
      </w:r>
    </w:p>
    <w:p>
      <w:pPr>
        <w:pStyle w:val="10"/>
        <w:numPr>
          <w:ilvl w:val="0"/>
          <w:numId w:val="1"/>
        </w:numPr>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采购内容</w:t>
      </w:r>
    </w:p>
    <w:p>
      <w:pPr>
        <w:ind w:firstLine="480" w:firstLineChars="150"/>
        <w:rPr>
          <w:rFonts w:hint="default" w:ascii="仿宋_GB2312" w:hAnsi="仿宋_GB2312" w:eastAsia="仿宋_GB2312" w:cs="仿宋_GB2312"/>
          <w:sz w:val="32"/>
          <w:szCs w:val="32"/>
          <w:lang w:val="en"/>
        </w:rPr>
      </w:pPr>
      <w:r>
        <w:rPr>
          <w:rFonts w:hint="eastAsia" w:ascii="仿宋_GB2312" w:hAnsi="仿宋_GB2312" w:eastAsia="仿宋_GB2312" w:cs="仿宋_GB2312"/>
          <w:sz w:val="32"/>
          <w:szCs w:val="32"/>
        </w:rPr>
        <w:t>乙方</w:t>
      </w:r>
      <w:r>
        <w:rPr>
          <w:rFonts w:hint="default" w:ascii="仿宋_GB2312" w:hAnsi="仿宋_GB2312" w:eastAsia="仿宋_GB2312" w:cs="仿宋_GB2312"/>
          <w:sz w:val="32"/>
          <w:szCs w:val="32"/>
          <w:lang w:val="en"/>
        </w:rPr>
        <w:t>为温州市公路与运输管理中心提供2022年职工疗休养服务，按每人3000元，总价预计39万元标准，</w:t>
      </w:r>
      <w:r>
        <w:rPr>
          <w:rFonts w:hint="eastAsia" w:ascii="仿宋_GB2312" w:hAnsi="仿宋_GB2312" w:eastAsia="仿宋_GB2312" w:cs="仿宋_GB2312"/>
          <w:sz w:val="32"/>
          <w:szCs w:val="32"/>
          <w:lang w:eastAsia="zh-CN"/>
        </w:rPr>
        <w:t>需</w:t>
      </w:r>
      <w:r>
        <w:rPr>
          <w:rFonts w:hint="default" w:ascii="仿宋_GB2312" w:hAnsi="仿宋_GB2312" w:eastAsia="仿宋_GB2312" w:cs="仿宋_GB2312"/>
          <w:sz w:val="32"/>
          <w:szCs w:val="32"/>
          <w:lang w:val="en" w:eastAsia="zh-CN"/>
        </w:rPr>
        <w:t>制定</w:t>
      </w:r>
      <w:r>
        <w:rPr>
          <w:rFonts w:hint="eastAsia" w:ascii="仿宋_GB2312" w:hAnsi="仿宋_GB2312" w:eastAsia="仿宋_GB2312" w:cs="仿宋_GB2312"/>
          <w:sz w:val="32"/>
          <w:szCs w:val="32"/>
          <w:lang w:eastAsia="zh-CN"/>
        </w:rPr>
        <w:t>省外疗休养线路</w:t>
      </w:r>
      <w:r>
        <w:rPr>
          <w:rFonts w:hint="default" w:ascii="仿宋_GB2312" w:hAnsi="仿宋_GB2312" w:eastAsia="仿宋_GB2312" w:cs="仿宋_GB2312"/>
          <w:sz w:val="32"/>
          <w:szCs w:val="32"/>
          <w:lang w:val="en" w:eastAsia="zh-CN"/>
        </w:rPr>
        <w:t>3条、省内疗休养线路3条、市内疗休养线路3条</w:t>
      </w:r>
      <w:r>
        <w:rPr>
          <w:rFonts w:hint="eastAsia" w:ascii="仿宋_GB2312" w:hAnsi="仿宋_GB2312" w:eastAsia="仿宋_GB2312" w:cs="仿宋_GB2312"/>
          <w:sz w:val="32"/>
          <w:szCs w:val="32"/>
          <w:lang w:eastAsia="zh-CN"/>
        </w:rPr>
        <w:t>及市内自助疗休养项目具体价格和服务</w:t>
      </w:r>
      <w:r>
        <w:rPr>
          <w:rFonts w:hint="default" w:ascii="仿宋_GB2312" w:hAnsi="仿宋_GB2312" w:eastAsia="仿宋_GB2312" w:cs="仿宋_GB2312"/>
          <w:sz w:val="32"/>
          <w:szCs w:val="32"/>
          <w:lang w:val="en" w:eastAsia="zh-CN"/>
        </w:rPr>
        <w:t>方案</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疗休养项目费用超出3000元部分由职工自行承担。</w:t>
      </w:r>
    </w:p>
    <w:p>
      <w:pPr>
        <w:pStyle w:val="10"/>
        <w:numPr>
          <w:ilvl w:val="0"/>
          <w:numId w:val="0"/>
        </w:numPr>
        <w:ind w:left="640" w:left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ascii="仿宋_GB2312" w:hAnsi="仿宋_GB2312" w:eastAsia="仿宋_GB2312" w:cs="仿宋_GB2312"/>
          <w:b/>
          <w:bCs/>
          <w:sz w:val="32"/>
          <w:szCs w:val="32"/>
          <w:lang w:val="en"/>
        </w:rPr>
        <w:t>评分标准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次评标采用综合评分法，总分为100分。合格投标人的总得分为各项目汇总得分，中标按总得分由高到低顺序排列，总得分相同的，由采购人现场抽签确定排序。排名第一、的投标人为中标候选人。评分过程中采用四舍五入法，并保留小数2位</w:t>
      </w:r>
      <w:r>
        <w:rPr>
          <w:rFonts w:hint="eastAsia" w:ascii="仿宋_GB2312" w:hAnsi="仿宋_GB2312" w:eastAsia="仿宋_GB2312" w:cs="仿宋_GB2312"/>
          <w:sz w:val="32"/>
          <w:szCs w:val="32"/>
          <w:lang w:eastAsia="zh-CN"/>
        </w:rPr>
        <w:t>。</w:t>
      </w:r>
    </w:p>
    <w:p>
      <w:pPr>
        <w:pStyle w:val="10"/>
        <w:numPr>
          <w:ilvl w:val="0"/>
          <w:numId w:val="0"/>
        </w:numPr>
        <w:ind w:left="640" w:leftChars="0"/>
        <w:rPr>
          <w:rFonts w:ascii="仿宋_GB2312" w:hAnsi="仿宋_GB2312" w:eastAsia="仿宋_GB2312" w:cs="仿宋_GB2312"/>
          <w:b/>
          <w:bCs/>
          <w:sz w:val="32"/>
          <w:szCs w:val="32"/>
        </w:rPr>
      </w:pPr>
    </w:p>
    <w:tbl>
      <w:tblPr>
        <w:tblStyle w:val="6"/>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623"/>
        <w:gridCol w:w="784"/>
        <w:gridCol w:w="5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序号</w:t>
            </w:r>
          </w:p>
        </w:tc>
        <w:tc>
          <w:tcPr>
            <w:tcW w:w="2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评分内容</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1" w:right="0"/>
              <w:jc w:val="center"/>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分值</w:t>
            </w:r>
          </w:p>
        </w:tc>
        <w:tc>
          <w:tcPr>
            <w:tcW w:w="5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leftChars="-24" w:right="0" w:firstLine="216" w:firstLineChars="98"/>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1</w:t>
            </w:r>
          </w:p>
        </w:tc>
        <w:tc>
          <w:tcPr>
            <w:tcW w:w="2623" w:type="dxa"/>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val="0"/>
                <w:sz w:val="22"/>
                <w:szCs w:val="22"/>
                <w:highlight w:val="none"/>
                <w:lang w:val="zh-CN"/>
              </w:rPr>
            </w:pPr>
            <w:r>
              <w:rPr>
                <w:rFonts w:hint="default" w:ascii="Times New Roman" w:hAnsi="Times New Roman" w:eastAsia="新宋体" w:cs="Times New Roman"/>
                <w:b/>
                <w:bCs w:val="0"/>
                <w:sz w:val="22"/>
                <w:szCs w:val="22"/>
                <w:highlight w:val="none"/>
                <w:lang w:val="en-US" w:eastAsia="zh-CN"/>
              </w:rPr>
              <w:t>供应商综合</w:t>
            </w:r>
            <w:r>
              <w:rPr>
                <w:rFonts w:hint="default" w:ascii="Times New Roman" w:hAnsi="Times New Roman" w:eastAsia="新宋体" w:cs="Times New Roman"/>
                <w:b/>
                <w:bCs w:val="0"/>
                <w:sz w:val="22"/>
                <w:szCs w:val="22"/>
                <w:highlight w:val="none"/>
              </w:rPr>
              <w:t>情况</w:t>
            </w:r>
          </w:p>
        </w:tc>
        <w:tc>
          <w:tcPr>
            <w:tcW w:w="784" w:type="dxa"/>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leftChars="0" w:right="0" w:rightChars="0"/>
              <w:jc w:val="center"/>
              <w:textAlignment w:val="auto"/>
              <w:rPr>
                <w:rFonts w:hint="default" w:ascii="Times New Roman" w:hAnsi="Times New Roman" w:eastAsia="新宋体" w:cs="Times New Roman"/>
                <w:b/>
                <w:bCs w:val="0"/>
                <w:sz w:val="22"/>
                <w:szCs w:val="22"/>
                <w:highlight w:val="none"/>
              </w:rPr>
            </w:pPr>
            <w:r>
              <w:rPr>
                <w:rFonts w:hint="eastAsia" w:eastAsia="新宋体" w:cs="Times New Roman"/>
                <w:b/>
                <w:bCs w:val="0"/>
                <w:sz w:val="22"/>
                <w:szCs w:val="22"/>
                <w:highlight w:val="none"/>
                <w:lang w:val="en-US" w:eastAsia="zh-CN"/>
              </w:rPr>
              <w:t>20</w:t>
            </w:r>
            <w:r>
              <w:rPr>
                <w:rFonts w:hint="default" w:ascii="Times New Roman" w:hAnsi="Times New Roman" w:eastAsia="新宋体" w:cs="Times New Roman"/>
                <w:b/>
                <w:bCs w:val="0"/>
                <w:sz w:val="22"/>
                <w:szCs w:val="22"/>
                <w:highlight w:val="none"/>
              </w:rPr>
              <w:t>分</w:t>
            </w:r>
          </w:p>
        </w:tc>
        <w:tc>
          <w:tcPr>
            <w:tcW w:w="5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eastAsia" w:eastAsia="新宋体" w:cs="Times New Roman"/>
                <w:b/>
                <w:bCs w:val="0"/>
                <w:sz w:val="22"/>
                <w:szCs w:val="22"/>
                <w:highlight w:val="none"/>
                <w:lang w:val="en-US" w:eastAsia="zh-CN"/>
              </w:rPr>
              <w:t>1、</w:t>
            </w:r>
            <w:r>
              <w:rPr>
                <w:rFonts w:hint="default" w:ascii="Times New Roman" w:hAnsi="Times New Roman" w:eastAsia="新宋体" w:cs="Times New Roman"/>
                <w:b/>
                <w:bCs w:val="0"/>
                <w:sz w:val="22"/>
                <w:szCs w:val="22"/>
                <w:highlight w:val="none"/>
              </w:rPr>
              <w:t>获得行业行政主管部门认定的三星级得3分，四星</w:t>
            </w:r>
            <w:r>
              <w:rPr>
                <w:rFonts w:hint="eastAsia" w:eastAsia="新宋体" w:cs="Times New Roman"/>
                <w:b/>
                <w:bCs w:val="0"/>
                <w:sz w:val="22"/>
                <w:szCs w:val="22"/>
                <w:highlight w:val="none"/>
                <w:lang w:eastAsia="zh-CN"/>
              </w:rPr>
              <w:t>及以上</w:t>
            </w:r>
            <w:r>
              <w:rPr>
                <w:rFonts w:hint="eastAsia" w:eastAsia="新宋体" w:cs="Times New Roman"/>
                <w:b/>
                <w:bCs w:val="0"/>
                <w:sz w:val="22"/>
                <w:szCs w:val="22"/>
                <w:highlight w:val="none"/>
                <w:lang w:val="en-US" w:eastAsia="zh-CN"/>
              </w:rPr>
              <w:t>5</w:t>
            </w:r>
            <w:r>
              <w:rPr>
                <w:rFonts w:hint="default" w:ascii="Times New Roman" w:hAnsi="Times New Roman" w:eastAsia="新宋体" w:cs="Times New Roman"/>
                <w:b/>
                <w:bCs w:val="0"/>
                <w:sz w:val="22"/>
                <w:szCs w:val="22"/>
                <w:highlight w:val="none"/>
              </w:rPr>
              <w:t>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jc w:val="both"/>
              <w:textAlignment w:val="auto"/>
              <w:rPr>
                <w:rFonts w:hint="eastAsia" w:ascii="Times New Roman" w:hAnsi="Times New Roman" w:eastAsia="新宋体" w:cs="Times New Roman"/>
                <w:b/>
                <w:bCs w:val="0"/>
                <w:sz w:val="22"/>
                <w:szCs w:val="22"/>
                <w:highlight w:val="none"/>
                <w:lang w:eastAsia="zh-CN"/>
              </w:rPr>
            </w:pPr>
            <w:r>
              <w:rPr>
                <w:rFonts w:hint="eastAsia" w:eastAsia="新宋体" w:cs="Times New Roman"/>
                <w:b/>
                <w:bCs w:val="0"/>
                <w:sz w:val="22"/>
                <w:szCs w:val="22"/>
                <w:highlight w:val="none"/>
                <w:lang w:val="en-US" w:eastAsia="zh-CN"/>
              </w:rPr>
              <w:t>2、</w:t>
            </w:r>
            <w:r>
              <w:rPr>
                <w:rFonts w:hint="default" w:ascii="Times New Roman" w:hAnsi="Times New Roman" w:eastAsia="新宋体" w:cs="Times New Roman"/>
                <w:b/>
                <w:bCs w:val="0"/>
                <w:sz w:val="22"/>
                <w:szCs w:val="22"/>
                <w:highlight w:val="none"/>
              </w:rPr>
              <w:t>企业生产规模，以近一年内缴纳人员社保为主，10-20人以下4分，20-30人7分，40人以上10分</w:t>
            </w:r>
            <w:r>
              <w:rPr>
                <w:rFonts w:hint="eastAsia" w:eastAsia="新宋体" w:cs="Times New Roman"/>
                <w:b/>
                <w:bCs w:val="0"/>
                <w:sz w:val="22"/>
                <w:szCs w:val="22"/>
                <w:highlight w:val="none"/>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jc w:val="both"/>
              <w:textAlignment w:val="auto"/>
              <w:rPr>
                <w:rFonts w:hint="default" w:ascii="Times New Roman" w:hAnsi="Times New Roman" w:eastAsia="新宋体" w:cs="Times New Roman"/>
                <w:b/>
                <w:bCs w:val="0"/>
                <w:sz w:val="22"/>
                <w:szCs w:val="22"/>
                <w:highlight w:val="none"/>
              </w:rPr>
            </w:pPr>
            <w:r>
              <w:rPr>
                <w:rFonts w:hint="eastAsia" w:eastAsia="新宋体" w:cs="Times New Roman"/>
                <w:b/>
                <w:bCs w:val="0"/>
                <w:sz w:val="22"/>
                <w:szCs w:val="22"/>
                <w:highlight w:val="none"/>
                <w:lang w:val="en-US" w:eastAsia="zh-CN"/>
              </w:rPr>
              <w:t>3、</w:t>
            </w:r>
            <w:r>
              <w:rPr>
                <w:rFonts w:hint="default" w:ascii="Times New Roman" w:hAnsi="Times New Roman" w:eastAsia="新宋体" w:cs="Times New Roman"/>
                <w:b/>
                <w:bCs w:val="0"/>
                <w:sz w:val="22"/>
                <w:szCs w:val="22"/>
                <w:highlight w:val="none"/>
              </w:rPr>
              <w:t>质量管理体系认证证书和3A认证得分5分，有其中一项认证得3分，均无得0分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注：提供相关证明材料复印件加盖公章。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716" w:type="dxa"/>
            <w:vMerge w:val="restart"/>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leftChars="-24" w:right="0" w:firstLine="216" w:firstLineChars="98"/>
              <w:jc w:val="both"/>
              <w:textAlignment w:val="auto"/>
              <w:rPr>
                <w:rFonts w:hint="eastAsia" w:ascii="Times New Roman" w:hAnsi="Times New Roman" w:eastAsia="新宋体" w:cs="Times New Roman"/>
                <w:b/>
                <w:bCs w:val="0"/>
                <w:sz w:val="22"/>
                <w:szCs w:val="22"/>
                <w:highlight w:val="none"/>
                <w:lang w:eastAsia="zh-CN"/>
              </w:rPr>
            </w:pPr>
            <w:r>
              <w:rPr>
                <w:rFonts w:hint="eastAsia" w:eastAsia="新宋体" w:cs="Times New Roman"/>
                <w:b/>
                <w:bCs w:val="0"/>
                <w:sz w:val="22"/>
                <w:szCs w:val="22"/>
                <w:highlight w:val="none"/>
                <w:lang w:val="en-US" w:eastAsia="zh-CN"/>
              </w:rPr>
              <w:t>2</w:t>
            </w:r>
          </w:p>
        </w:tc>
        <w:tc>
          <w:tcPr>
            <w:tcW w:w="2623" w:type="dxa"/>
            <w:vMerge w:val="restart"/>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val="0"/>
                <w:sz w:val="22"/>
                <w:szCs w:val="22"/>
                <w:highlight w:val="none"/>
                <w:lang w:val="zh-CN" w:eastAsia="zh-CN"/>
              </w:rPr>
            </w:pPr>
            <w:r>
              <w:rPr>
                <w:rFonts w:hint="default" w:ascii="Times New Roman" w:hAnsi="Times New Roman" w:eastAsia="新宋体" w:cs="Times New Roman"/>
                <w:b/>
                <w:bCs w:val="0"/>
                <w:sz w:val="22"/>
                <w:szCs w:val="22"/>
                <w:highlight w:val="none"/>
              </w:rPr>
              <w:t>疗休养活动方案</w:t>
            </w:r>
          </w:p>
        </w:tc>
        <w:tc>
          <w:tcPr>
            <w:tcW w:w="784" w:type="dxa"/>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leftChars="0" w:right="0"/>
              <w:jc w:val="center"/>
              <w:textAlignment w:val="auto"/>
              <w:rPr>
                <w:rFonts w:hint="default" w:ascii="Times New Roman" w:hAnsi="Times New Roman" w:eastAsia="新宋体" w:cs="Times New Roman"/>
                <w:b/>
                <w:bCs w:val="0"/>
                <w:kern w:val="2"/>
                <w:sz w:val="22"/>
                <w:szCs w:val="22"/>
                <w:highlight w:val="none"/>
                <w:lang w:val="en-US" w:eastAsia="zh-CN" w:bidi="ar-SA"/>
              </w:rPr>
            </w:pPr>
            <w:r>
              <w:rPr>
                <w:rFonts w:hint="eastAsia" w:eastAsia="新宋体" w:cs="Times New Roman"/>
                <w:b/>
                <w:bCs w:val="0"/>
                <w:sz w:val="22"/>
                <w:szCs w:val="22"/>
                <w:highlight w:val="none"/>
                <w:lang w:val="en-US" w:eastAsia="zh-CN"/>
              </w:rPr>
              <w:t>30</w:t>
            </w:r>
            <w:r>
              <w:rPr>
                <w:rFonts w:hint="default" w:ascii="Times New Roman" w:hAnsi="Times New Roman" w:eastAsia="新宋体" w:cs="Times New Roman"/>
                <w:b/>
                <w:bCs w:val="0"/>
                <w:sz w:val="22"/>
                <w:szCs w:val="22"/>
                <w:highlight w:val="none"/>
              </w:rPr>
              <w:t>分</w:t>
            </w:r>
          </w:p>
        </w:tc>
        <w:tc>
          <w:tcPr>
            <w:tcW w:w="5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居家疗养方案：根据投标人对居家疗养方案中餐饮、健身、文化、康养等能提供的疗休养服务项目的多样性、可行性进行打分。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kern w:val="2"/>
                <w:sz w:val="22"/>
                <w:szCs w:val="22"/>
                <w:highlight w:val="none"/>
                <w:lang w:val="en-US" w:eastAsia="zh-CN" w:bidi="ar-SA"/>
              </w:rPr>
            </w:pPr>
            <w:r>
              <w:rPr>
                <w:rFonts w:hint="default" w:ascii="Times New Roman" w:hAnsi="Times New Roman" w:eastAsia="新宋体" w:cs="Times New Roman"/>
                <w:b/>
                <w:bCs w:val="0"/>
                <w:sz w:val="22"/>
                <w:szCs w:val="22"/>
                <w:highlight w:val="none"/>
              </w:rPr>
              <w:t>A档：</w:t>
            </w:r>
            <w:r>
              <w:rPr>
                <w:rFonts w:hint="eastAsia" w:eastAsia="新宋体" w:cs="Times New Roman"/>
                <w:b/>
                <w:bCs w:val="0"/>
                <w:sz w:val="22"/>
                <w:szCs w:val="22"/>
                <w:highlight w:val="none"/>
                <w:lang w:val="en-US" w:eastAsia="zh-CN"/>
              </w:rPr>
              <w:t>40</w:t>
            </w:r>
            <w:r>
              <w:rPr>
                <w:rFonts w:hint="default" w:ascii="Times New Roman" w:hAnsi="Times New Roman" w:eastAsia="新宋体" w:cs="Times New Roman"/>
                <w:b/>
                <w:bCs w:val="0"/>
                <w:sz w:val="22"/>
                <w:szCs w:val="22"/>
                <w:highlight w:val="none"/>
              </w:rPr>
              <w:t>-</w:t>
            </w:r>
            <w:r>
              <w:rPr>
                <w:rFonts w:hint="default" w:ascii="Times New Roman" w:hAnsi="Times New Roman" w:eastAsia="新宋体" w:cs="Times New Roman"/>
                <w:b/>
                <w:bCs w:val="0"/>
                <w:sz w:val="22"/>
                <w:szCs w:val="22"/>
                <w:highlight w:val="none"/>
                <w:lang w:val="en-US" w:eastAsia="zh-CN"/>
              </w:rPr>
              <w:t>2</w:t>
            </w:r>
            <w:r>
              <w:rPr>
                <w:rFonts w:hint="eastAsia" w:eastAsia="新宋体" w:cs="Times New Roman"/>
                <w:b/>
                <w:bCs w:val="0"/>
                <w:sz w:val="22"/>
                <w:szCs w:val="22"/>
                <w:highlight w:val="none"/>
                <w:lang w:val="en-US" w:eastAsia="zh-CN"/>
              </w:rPr>
              <w:t>5</w:t>
            </w:r>
            <w:r>
              <w:rPr>
                <w:rFonts w:hint="default" w:ascii="Times New Roman" w:hAnsi="Times New Roman" w:eastAsia="新宋体" w:cs="Times New Roman"/>
                <w:b/>
                <w:bCs w:val="0"/>
                <w:sz w:val="22"/>
                <w:szCs w:val="22"/>
                <w:highlight w:val="none"/>
              </w:rPr>
              <w:t>分；B档：</w:t>
            </w:r>
            <w:r>
              <w:rPr>
                <w:rFonts w:hint="eastAsia" w:eastAsia="新宋体" w:cs="Times New Roman"/>
                <w:b/>
                <w:bCs w:val="0"/>
                <w:sz w:val="22"/>
                <w:szCs w:val="22"/>
                <w:highlight w:val="none"/>
                <w:lang w:val="en-US" w:eastAsia="zh-CN"/>
              </w:rPr>
              <w:t>25</w:t>
            </w:r>
            <w:r>
              <w:rPr>
                <w:rFonts w:hint="default" w:ascii="Times New Roman" w:hAnsi="Times New Roman" w:eastAsia="新宋体" w:cs="Times New Roman"/>
                <w:b/>
                <w:bCs w:val="0"/>
                <w:sz w:val="22"/>
                <w:szCs w:val="22"/>
                <w:highlight w:val="none"/>
              </w:rPr>
              <w:t>-</w:t>
            </w:r>
            <w:r>
              <w:rPr>
                <w:rFonts w:hint="default" w:ascii="Times New Roman" w:hAnsi="Times New Roman" w:eastAsia="新宋体" w:cs="Times New Roman"/>
                <w:b/>
                <w:bCs w:val="0"/>
                <w:sz w:val="22"/>
                <w:szCs w:val="22"/>
                <w:highlight w:val="none"/>
                <w:lang w:val="en-US" w:eastAsia="zh-CN"/>
              </w:rPr>
              <w:t>10</w:t>
            </w:r>
            <w:r>
              <w:rPr>
                <w:rFonts w:hint="default" w:ascii="Times New Roman" w:hAnsi="Times New Roman" w:eastAsia="新宋体" w:cs="Times New Roman"/>
                <w:b/>
                <w:bCs w:val="0"/>
                <w:sz w:val="22"/>
                <w:szCs w:val="22"/>
                <w:highlight w:val="none"/>
              </w:rPr>
              <w:t>分；C档：</w:t>
            </w:r>
            <w:r>
              <w:rPr>
                <w:rFonts w:hint="eastAsia" w:eastAsia="新宋体" w:cs="Times New Roman"/>
                <w:b/>
                <w:bCs w:val="0"/>
                <w:sz w:val="22"/>
                <w:szCs w:val="22"/>
                <w:highlight w:val="none"/>
                <w:lang w:val="en-US" w:eastAsia="zh-CN"/>
              </w:rPr>
              <w:t>10</w:t>
            </w:r>
            <w:r>
              <w:rPr>
                <w:rFonts w:hint="default" w:ascii="Times New Roman" w:hAnsi="Times New Roman" w:eastAsia="新宋体" w:cs="Times New Roman"/>
                <w:b/>
                <w:bCs w:val="0"/>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716"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leftChars="-24" w:right="0" w:firstLine="216" w:firstLineChars="98"/>
              <w:jc w:val="center"/>
              <w:textAlignment w:val="auto"/>
              <w:rPr>
                <w:rFonts w:hint="default" w:ascii="Times New Roman" w:hAnsi="Times New Roman" w:eastAsia="新宋体" w:cs="Times New Roman"/>
                <w:b/>
                <w:bCs w:val="0"/>
                <w:sz w:val="22"/>
                <w:szCs w:val="22"/>
                <w:highlight w:val="none"/>
              </w:rPr>
            </w:pPr>
          </w:p>
        </w:tc>
        <w:tc>
          <w:tcPr>
            <w:tcW w:w="2623"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val="0"/>
                <w:sz w:val="22"/>
                <w:szCs w:val="22"/>
                <w:highlight w:val="none"/>
              </w:rPr>
            </w:pPr>
          </w:p>
        </w:tc>
        <w:tc>
          <w:tcPr>
            <w:tcW w:w="784" w:type="dxa"/>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leftChars="0" w:right="0"/>
              <w:jc w:val="center"/>
              <w:textAlignment w:val="auto"/>
              <w:rPr>
                <w:rFonts w:hint="default" w:ascii="Times New Roman" w:hAnsi="Times New Roman" w:eastAsia="新宋体" w:cs="Times New Roman"/>
                <w:b/>
                <w:bCs w:val="0"/>
                <w:kern w:val="2"/>
                <w:sz w:val="22"/>
                <w:szCs w:val="22"/>
                <w:highlight w:val="none"/>
                <w:lang w:val="en-US" w:eastAsia="zh-CN" w:bidi="ar-SA"/>
              </w:rPr>
            </w:pPr>
            <w:r>
              <w:rPr>
                <w:rFonts w:hint="eastAsia" w:eastAsia="新宋体" w:cs="Times New Roman"/>
                <w:b/>
                <w:bCs w:val="0"/>
                <w:sz w:val="22"/>
                <w:szCs w:val="22"/>
                <w:highlight w:val="none"/>
                <w:lang w:val="en-US" w:eastAsia="zh-CN"/>
              </w:rPr>
              <w:t>25</w:t>
            </w:r>
            <w:r>
              <w:rPr>
                <w:rFonts w:hint="default" w:ascii="Times New Roman" w:hAnsi="Times New Roman" w:eastAsia="新宋体" w:cs="Times New Roman"/>
                <w:b/>
                <w:bCs w:val="0"/>
                <w:sz w:val="22"/>
                <w:szCs w:val="22"/>
                <w:highlight w:val="none"/>
              </w:rPr>
              <w:t>分</w:t>
            </w:r>
          </w:p>
        </w:tc>
        <w:tc>
          <w:tcPr>
            <w:tcW w:w="5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lang w:val="en-US" w:eastAsia="zh-CN"/>
              </w:rPr>
            </w:pPr>
            <w:r>
              <w:rPr>
                <w:rFonts w:hint="default" w:ascii="Times New Roman" w:hAnsi="Times New Roman" w:eastAsia="新宋体" w:cs="Times New Roman"/>
                <w:b/>
                <w:bCs w:val="0"/>
                <w:sz w:val="22"/>
                <w:szCs w:val="22"/>
                <w:highlight w:val="none"/>
                <w:lang w:val="en-US" w:eastAsia="zh-CN"/>
              </w:rPr>
              <w:t>旅游线路方案：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lang w:val="en-US" w:eastAsia="zh-CN"/>
              </w:rPr>
              <w:t>1、</w:t>
            </w:r>
            <w:r>
              <w:rPr>
                <w:rFonts w:hint="default" w:ascii="Times New Roman" w:hAnsi="Times New Roman" w:eastAsia="新宋体" w:cs="Times New Roman"/>
                <w:b/>
                <w:bCs w:val="0"/>
                <w:sz w:val="22"/>
                <w:szCs w:val="22"/>
                <w:highlight w:val="none"/>
              </w:rPr>
              <w:t>景点安排：景点安排中增加5A级景点或4A级景点的适当进行加分，当天各景点距离不宜过远，以舒适游为主，标明各景点档次、景点之间的车程时间，根据景点安排的合理性等情况进行打分，A档：10-7分；B档：7-3分；C档：3-0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lang w:val="en-US" w:eastAsia="zh-CN"/>
              </w:rPr>
            </w:pPr>
            <w:r>
              <w:rPr>
                <w:rFonts w:hint="default" w:ascii="Times New Roman" w:hAnsi="Times New Roman" w:eastAsia="新宋体" w:cs="Times New Roman"/>
                <w:b/>
                <w:bCs w:val="0"/>
                <w:sz w:val="22"/>
                <w:szCs w:val="22"/>
                <w:highlight w:val="none"/>
                <w:lang w:val="en-US" w:eastAsia="zh-CN"/>
              </w:rPr>
              <w:t>2、</w:t>
            </w:r>
            <w:r>
              <w:rPr>
                <w:rFonts w:hint="default" w:ascii="Times New Roman" w:hAnsi="Times New Roman" w:eastAsia="新宋体" w:cs="Times New Roman"/>
                <w:b/>
                <w:bCs w:val="0"/>
                <w:sz w:val="22"/>
                <w:szCs w:val="22"/>
                <w:highlight w:val="none"/>
              </w:rPr>
              <w:t>路线安排：根据总体出行线路安排（当天出行路线安排、</w:t>
            </w:r>
            <w:r>
              <w:rPr>
                <w:rFonts w:hint="default" w:ascii="Times New Roman" w:hAnsi="Times New Roman" w:eastAsia="新宋体" w:cs="Times New Roman"/>
                <w:b/>
                <w:bCs w:val="0"/>
                <w:sz w:val="22"/>
                <w:szCs w:val="22"/>
                <w:highlight w:val="none"/>
                <w:lang w:val="en-US" w:eastAsia="zh-CN"/>
              </w:rPr>
              <w:t>整体行程安排，住宿至各景点的路线行程安排）的合理性、科学性等情况进行打分，A档：10-7分；B档：7-3分；C档：3-0分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lang w:val="en-US" w:eastAsia="zh-CN"/>
              </w:rPr>
            </w:pPr>
            <w:r>
              <w:rPr>
                <w:rFonts w:hint="default" w:ascii="Times New Roman" w:hAnsi="Times New Roman" w:eastAsia="新宋体" w:cs="Times New Roman"/>
                <w:b/>
                <w:bCs w:val="0"/>
                <w:sz w:val="22"/>
                <w:szCs w:val="22"/>
                <w:highlight w:val="none"/>
                <w:lang w:val="en-US" w:eastAsia="zh-CN"/>
              </w:rPr>
              <w:t>3、住宿安排：各线路住宿安排高于招标要求（挂牌五星或相当于五星的，以五星标准作为参考依据）；原则上酒店安排不多于2个；住宿安排必须提供住宿点的具体星级等级，无挂牌的提供相当于同档次星级的资料，如网评资料、相关主管单位评定资料等；同时提供酒店相关地理位置及住宿点具体情况介绍及联系号码等情况进行打分，A档：5-3分；B档：3-1分；C档：1-0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lang w:val="en-US" w:eastAsia="zh-CN"/>
              </w:rPr>
            </w:pPr>
            <w:r>
              <w:rPr>
                <w:rFonts w:hint="default" w:ascii="Times New Roman" w:hAnsi="Times New Roman" w:eastAsia="新宋体" w:cs="Times New Roman"/>
                <w:b/>
                <w:bCs w:val="0"/>
                <w:sz w:val="22"/>
                <w:szCs w:val="22"/>
                <w:highlight w:val="none"/>
                <w:lang w:val="en-US" w:eastAsia="zh-CN"/>
              </w:rPr>
              <w:t>4、餐标、旅游车安排方案进行打分，A档：5-3分；B档：3-1分；C档：1-0分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lang w:val="en-US" w:eastAsia="zh-CN"/>
              </w:rPr>
            </w:pPr>
            <w:r>
              <w:rPr>
                <w:rFonts w:hint="default" w:ascii="Times New Roman" w:hAnsi="Times New Roman" w:eastAsia="新宋体" w:cs="Times New Roman"/>
                <w:b/>
                <w:bCs w:val="0"/>
                <w:sz w:val="22"/>
                <w:szCs w:val="22"/>
                <w:highlight w:val="none"/>
                <w:lang w:val="en-US" w:eastAsia="zh-CN"/>
              </w:rPr>
              <w:t>注：相关证明材料（可提供相关图片、驾照、行驶证复印件加盖公章）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Merge w:val="restart"/>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lang w:eastAsia="zh-CN"/>
              </w:rPr>
            </w:pPr>
            <w:r>
              <w:rPr>
                <w:rFonts w:hint="default" w:ascii="Times New Roman" w:hAnsi="Times New Roman" w:eastAsia="新宋体" w:cs="Times New Roman"/>
                <w:b/>
                <w:bCs w:val="0"/>
                <w:sz w:val="22"/>
                <w:szCs w:val="22"/>
                <w:highlight w:val="none"/>
                <w:lang w:val="en-US" w:eastAsia="zh-CN"/>
              </w:rPr>
              <w:t>3</w:t>
            </w:r>
          </w:p>
        </w:tc>
        <w:tc>
          <w:tcPr>
            <w:tcW w:w="2623" w:type="dxa"/>
            <w:vMerge w:val="restart"/>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投入本项目服务人员</w:t>
            </w:r>
          </w:p>
        </w:tc>
        <w:tc>
          <w:tcPr>
            <w:tcW w:w="784"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rPr>
            </w:pPr>
            <w:r>
              <w:rPr>
                <w:rFonts w:hint="eastAsia" w:eastAsia="新宋体" w:cs="Times New Roman"/>
                <w:b/>
                <w:bCs w:val="0"/>
                <w:sz w:val="22"/>
                <w:szCs w:val="22"/>
                <w:highlight w:val="none"/>
                <w:lang w:val="en-US" w:eastAsia="zh-CN"/>
              </w:rPr>
              <w:t>3</w:t>
            </w:r>
            <w:r>
              <w:rPr>
                <w:rFonts w:hint="default" w:ascii="Times New Roman" w:hAnsi="Times New Roman" w:eastAsia="新宋体" w:cs="Times New Roman"/>
                <w:b/>
                <w:bCs w:val="0"/>
                <w:sz w:val="22"/>
                <w:szCs w:val="22"/>
                <w:highlight w:val="none"/>
              </w:rPr>
              <w:t>分</w:t>
            </w:r>
          </w:p>
        </w:tc>
        <w:tc>
          <w:tcPr>
            <w:tcW w:w="5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根据供应商投入本项目负责人资格</w:t>
            </w:r>
            <w:r>
              <w:rPr>
                <w:rFonts w:hint="default" w:ascii="Times New Roman" w:hAnsi="Times New Roman" w:eastAsia="新宋体" w:cs="Times New Roman"/>
                <w:b/>
                <w:bCs w:val="0"/>
                <w:sz w:val="22"/>
                <w:szCs w:val="22"/>
                <w:highlight w:val="none"/>
                <w:lang w:eastAsia="zh-CN"/>
              </w:rPr>
              <w:t>、</w:t>
            </w:r>
            <w:r>
              <w:rPr>
                <w:rFonts w:hint="default" w:ascii="Times New Roman" w:hAnsi="Times New Roman" w:eastAsia="新宋体" w:cs="Times New Roman"/>
                <w:b/>
                <w:bCs w:val="0"/>
                <w:sz w:val="22"/>
                <w:szCs w:val="22"/>
                <w:highlight w:val="none"/>
              </w:rPr>
              <w:t>从业经验进行打分，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A档：5-4分；B档：4-2分；C档：2-0分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注：提供相关证明材料及近社保证明复印件加盖公章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rPr>
            </w:pPr>
          </w:p>
        </w:tc>
        <w:tc>
          <w:tcPr>
            <w:tcW w:w="2623"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val="0"/>
                <w:sz w:val="22"/>
                <w:szCs w:val="22"/>
                <w:highlight w:val="none"/>
              </w:rPr>
            </w:pPr>
          </w:p>
        </w:tc>
        <w:tc>
          <w:tcPr>
            <w:tcW w:w="784" w:type="dxa"/>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rPr>
            </w:pPr>
            <w:r>
              <w:rPr>
                <w:rFonts w:hint="eastAsia" w:eastAsia="新宋体" w:cs="Times New Roman"/>
                <w:b/>
                <w:bCs w:val="0"/>
                <w:sz w:val="22"/>
                <w:szCs w:val="22"/>
                <w:highlight w:val="none"/>
                <w:lang w:val="en-US" w:eastAsia="zh-CN"/>
              </w:rPr>
              <w:t>5</w:t>
            </w:r>
            <w:r>
              <w:rPr>
                <w:rFonts w:hint="default" w:ascii="Times New Roman" w:hAnsi="Times New Roman" w:eastAsia="新宋体" w:cs="Times New Roman"/>
                <w:b/>
                <w:bCs w:val="0"/>
                <w:sz w:val="22"/>
                <w:szCs w:val="22"/>
                <w:highlight w:val="none"/>
              </w:rPr>
              <w:t>分</w:t>
            </w:r>
          </w:p>
        </w:tc>
        <w:tc>
          <w:tcPr>
            <w:tcW w:w="5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根据供应商投入本项目导游人员（需提供导游证）配置情况、职称情况</w:t>
            </w:r>
            <w:r>
              <w:rPr>
                <w:rFonts w:hint="eastAsia" w:eastAsia="新宋体" w:cs="Times New Roman"/>
                <w:b/>
                <w:bCs w:val="0"/>
                <w:sz w:val="22"/>
                <w:szCs w:val="22"/>
                <w:highlight w:val="none"/>
                <w:lang w:eastAsia="zh-CN"/>
              </w:rPr>
              <w:t>，</w:t>
            </w:r>
            <w:r>
              <w:rPr>
                <w:rFonts w:hint="default" w:ascii="Times New Roman" w:hAnsi="Times New Roman" w:eastAsia="新宋体" w:cs="Times New Roman"/>
                <w:b/>
                <w:bCs w:val="0"/>
                <w:sz w:val="22"/>
                <w:szCs w:val="22"/>
                <w:highlight w:val="none"/>
              </w:rPr>
              <w:t>导游</w:t>
            </w:r>
            <w:r>
              <w:rPr>
                <w:rFonts w:hint="eastAsia" w:eastAsia="新宋体" w:cs="Times New Roman"/>
                <w:b/>
                <w:bCs w:val="0"/>
                <w:sz w:val="22"/>
                <w:szCs w:val="22"/>
                <w:highlight w:val="none"/>
                <w:lang w:eastAsia="zh-CN"/>
              </w:rPr>
              <w:t>人</w:t>
            </w:r>
            <w:r>
              <w:rPr>
                <w:rFonts w:hint="default" w:ascii="Times New Roman" w:hAnsi="Times New Roman" w:eastAsia="新宋体" w:cs="Times New Roman"/>
                <w:b/>
                <w:bCs w:val="0"/>
                <w:sz w:val="22"/>
                <w:szCs w:val="22"/>
                <w:highlight w:val="none"/>
              </w:rPr>
              <w:t>数等情况进行打分。A档：6-4分；B档：4-2分；C档：2-0分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注：提供相关证明材料及社保证明复印件加盖公章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lang w:eastAsia="zh-CN"/>
              </w:rPr>
            </w:pPr>
            <w:r>
              <w:rPr>
                <w:rFonts w:hint="default" w:ascii="Times New Roman" w:hAnsi="Times New Roman" w:eastAsia="新宋体" w:cs="Times New Roman"/>
                <w:b/>
                <w:bCs w:val="0"/>
                <w:sz w:val="22"/>
                <w:szCs w:val="22"/>
                <w:highlight w:val="none"/>
                <w:lang w:val="en-US" w:eastAsia="zh-CN"/>
              </w:rPr>
              <w:t>4</w:t>
            </w:r>
          </w:p>
        </w:tc>
        <w:tc>
          <w:tcPr>
            <w:tcW w:w="2623" w:type="dxa"/>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保险承诺、安全预案、组织实施能力、投诉处理</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rPr>
            </w:pPr>
            <w:r>
              <w:rPr>
                <w:rFonts w:hint="eastAsia" w:eastAsia="新宋体" w:cs="Times New Roman"/>
                <w:b/>
                <w:bCs w:val="0"/>
                <w:sz w:val="22"/>
                <w:szCs w:val="22"/>
                <w:highlight w:val="none"/>
                <w:lang w:val="en-US" w:eastAsia="zh-CN"/>
              </w:rPr>
              <w:t>5</w:t>
            </w:r>
            <w:r>
              <w:rPr>
                <w:rFonts w:hint="default" w:ascii="Times New Roman" w:hAnsi="Times New Roman" w:eastAsia="新宋体" w:cs="Times New Roman"/>
                <w:b/>
                <w:bCs w:val="0"/>
                <w:sz w:val="22"/>
                <w:szCs w:val="22"/>
                <w:highlight w:val="none"/>
              </w:rPr>
              <w:t>分</w:t>
            </w:r>
          </w:p>
        </w:tc>
        <w:tc>
          <w:tcPr>
            <w:tcW w:w="5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对保险承诺、安全预案、组织实施能力、投诉处理等情况进行打分。A档：</w:t>
            </w:r>
            <w:r>
              <w:rPr>
                <w:rFonts w:hint="default" w:ascii="Times New Roman" w:hAnsi="Times New Roman" w:eastAsia="新宋体" w:cs="Times New Roman"/>
                <w:b/>
                <w:bCs w:val="0"/>
                <w:sz w:val="22"/>
                <w:szCs w:val="22"/>
                <w:highlight w:val="none"/>
                <w:lang w:val="en-US" w:eastAsia="zh-CN"/>
              </w:rPr>
              <w:t>4</w:t>
            </w:r>
            <w:r>
              <w:rPr>
                <w:rFonts w:hint="default" w:ascii="Times New Roman" w:hAnsi="Times New Roman" w:eastAsia="新宋体" w:cs="Times New Roman"/>
                <w:b/>
                <w:bCs w:val="0"/>
                <w:sz w:val="22"/>
                <w:szCs w:val="22"/>
                <w:highlight w:val="none"/>
              </w:rPr>
              <w:t>-</w:t>
            </w:r>
            <w:r>
              <w:rPr>
                <w:rFonts w:hint="default" w:ascii="Times New Roman" w:hAnsi="Times New Roman" w:eastAsia="新宋体" w:cs="Times New Roman"/>
                <w:b/>
                <w:bCs w:val="0"/>
                <w:sz w:val="22"/>
                <w:szCs w:val="22"/>
                <w:highlight w:val="none"/>
                <w:lang w:val="en-US" w:eastAsia="zh-CN"/>
              </w:rPr>
              <w:t>3</w:t>
            </w:r>
            <w:r>
              <w:rPr>
                <w:rFonts w:hint="default" w:ascii="Times New Roman" w:hAnsi="Times New Roman" w:eastAsia="新宋体" w:cs="Times New Roman"/>
                <w:b/>
                <w:bCs w:val="0"/>
                <w:sz w:val="22"/>
                <w:szCs w:val="22"/>
                <w:highlight w:val="none"/>
              </w:rPr>
              <w:t>分；B档：</w:t>
            </w:r>
            <w:r>
              <w:rPr>
                <w:rFonts w:hint="default" w:ascii="Times New Roman" w:hAnsi="Times New Roman" w:eastAsia="新宋体" w:cs="Times New Roman"/>
                <w:b/>
                <w:bCs w:val="0"/>
                <w:sz w:val="22"/>
                <w:szCs w:val="22"/>
                <w:highlight w:val="none"/>
                <w:lang w:val="en-US" w:eastAsia="zh-CN"/>
              </w:rPr>
              <w:t>3</w:t>
            </w:r>
            <w:r>
              <w:rPr>
                <w:rFonts w:hint="default" w:ascii="Times New Roman" w:hAnsi="Times New Roman" w:eastAsia="新宋体" w:cs="Times New Roman"/>
                <w:b/>
                <w:bCs w:val="0"/>
                <w:sz w:val="22"/>
                <w:szCs w:val="22"/>
                <w:highlight w:val="none"/>
              </w:rPr>
              <w:t>-</w:t>
            </w:r>
            <w:r>
              <w:rPr>
                <w:rFonts w:hint="default" w:ascii="Times New Roman" w:hAnsi="Times New Roman" w:eastAsia="新宋体" w:cs="Times New Roman"/>
                <w:b/>
                <w:bCs w:val="0"/>
                <w:sz w:val="22"/>
                <w:szCs w:val="22"/>
                <w:highlight w:val="none"/>
                <w:lang w:val="en-US" w:eastAsia="zh-CN"/>
              </w:rPr>
              <w:t>1</w:t>
            </w:r>
            <w:r>
              <w:rPr>
                <w:rFonts w:hint="default" w:ascii="Times New Roman" w:hAnsi="Times New Roman" w:eastAsia="新宋体" w:cs="Times New Roman"/>
                <w:b/>
                <w:bCs w:val="0"/>
                <w:sz w:val="22"/>
                <w:szCs w:val="22"/>
                <w:highlight w:val="none"/>
              </w:rPr>
              <w:t>分；C档：</w:t>
            </w:r>
            <w:r>
              <w:rPr>
                <w:rFonts w:hint="default" w:ascii="Times New Roman" w:hAnsi="Times New Roman" w:eastAsia="新宋体" w:cs="Times New Roman"/>
                <w:b/>
                <w:bCs w:val="0"/>
                <w:sz w:val="22"/>
                <w:szCs w:val="22"/>
                <w:highlight w:val="none"/>
                <w:lang w:val="en-US" w:eastAsia="zh-CN"/>
              </w:rPr>
              <w:t>1</w:t>
            </w:r>
            <w:r>
              <w:rPr>
                <w:rFonts w:hint="default" w:ascii="Times New Roman" w:hAnsi="Times New Roman" w:eastAsia="新宋体" w:cs="Times New Roman"/>
                <w:b/>
                <w:bCs w:val="0"/>
                <w:sz w:val="22"/>
                <w:szCs w:val="22"/>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lang w:eastAsia="zh-CN"/>
              </w:rPr>
            </w:pPr>
            <w:r>
              <w:rPr>
                <w:rFonts w:hint="default" w:ascii="Times New Roman" w:hAnsi="Times New Roman" w:eastAsia="新宋体" w:cs="Times New Roman"/>
                <w:b/>
                <w:bCs w:val="0"/>
                <w:sz w:val="22"/>
                <w:szCs w:val="22"/>
                <w:highlight w:val="none"/>
                <w:lang w:val="en-US" w:eastAsia="zh-CN"/>
              </w:rPr>
              <w:t>5</w:t>
            </w:r>
          </w:p>
        </w:tc>
        <w:tc>
          <w:tcPr>
            <w:tcW w:w="2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val="0"/>
                <w:snapToGrid w:val="0"/>
                <w:sz w:val="22"/>
                <w:szCs w:val="22"/>
                <w:highlight w:val="none"/>
              </w:rPr>
            </w:pPr>
            <w:r>
              <w:rPr>
                <w:rFonts w:hint="default" w:ascii="Times New Roman" w:hAnsi="Times New Roman" w:eastAsia="新宋体" w:cs="Times New Roman"/>
                <w:b/>
                <w:bCs w:val="0"/>
                <w:snapToGrid w:val="0"/>
                <w:sz w:val="22"/>
                <w:szCs w:val="22"/>
                <w:highlight w:val="none"/>
              </w:rPr>
              <w:t>优惠条件</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5分</w:t>
            </w:r>
          </w:p>
        </w:tc>
        <w:tc>
          <w:tcPr>
            <w:tcW w:w="5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根据投标人提供的优惠条件、承诺等情况进行打分。供应商所提供的优惠条件、承诺等，作为签订合同的重要依据（5-0分）。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lang w:eastAsia="zh-CN"/>
              </w:rPr>
            </w:pPr>
            <w:r>
              <w:rPr>
                <w:rFonts w:hint="default" w:ascii="Times New Roman" w:hAnsi="Times New Roman" w:eastAsia="新宋体" w:cs="Times New Roman"/>
                <w:b/>
                <w:bCs w:val="0"/>
                <w:sz w:val="22"/>
                <w:szCs w:val="22"/>
                <w:highlight w:val="none"/>
                <w:lang w:val="en-US" w:eastAsia="zh-CN"/>
              </w:rPr>
              <w:t>6</w:t>
            </w:r>
          </w:p>
        </w:tc>
        <w:tc>
          <w:tcPr>
            <w:tcW w:w="2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val="0"/>
                <w:snapToGrid w:val="0"/>
                <w:sz w:val="22"/>
                <w:szCs w:val="22"/>
                <w:highlight w:val="none"/>
              </w:rPr>
            </w:pPr>
            <w:r>
              <w:rPr>
                <w:rFonts w:hint="default" w:ascii="Times New Roman" w:hAnsi="Times New Roman" w:eastAsia="新宋体" w:cs="Times New Roman"/>
                <w:b/>
                <w:bCs w:val="0"/>
                <w:sz w:val="22"/>
                <w:szCs w:val="22"/>
                <w:highlight w:val="none"/>
              </w:rPr>
              <w:t>服务响应时间承诺</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2分</w:t>
            </w:r>
          </w:p>
        </w:tc>
        <w:tc>
          <w:tcPr>
            <w:tcW w:w="5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eastAsia="新宋体" w:cs="Times New Roman"/>
                <w:b/>
                <w:bCs w:val="0"/>
                <w:sz w:val="22"/>
                <w:szCs w:val="22"/>
                <w:highlight w:val="none"/>
              </w:rPr>
            </w:pPr>
            <w:r>
              <w:rPr>
                <w:rFonts w:hint="default" w:ascii="Times New Roman" w:hAnsi="Times New Roman" w:eastAsia="新宋体" w:cs="Times New Roman"/>
                <w:b/>
                <w:bCs w:val="0"/>
                <w:sz w:val="22"/>
                <w:szCs w:val="22"/>
                <w:highlight w:val="none"/>
              </w:rPr>
              <w:t>服务响应时间承诺：1小时内能响应并派人员到</w:t>
            </w:r>
            <w:r>
              <w:rPr>
                <w:rFonts w:hint="default" w:ascii="Times New Roman" w:hAnsi="Times New Roman" w:eastAsia="新宋体" w:cs="Times New Roman"/>
                <w:b/>
                <w:bCs w:val="0"/>
                <w:sz w:val="22"/>
                <w:szCs w:val="22"/>
                <w:highlight w:val="none"/>
                <w:lang w:eastAsia="zh-CN"/>
              </w:rPr>
              <w:t>采购人</w:t>
            </w:r>
            <w:r>
              <w:rPr>
                <w:rFonts w:hint="default" w:ascii="Times New Roman" w:hAnsi="Times New Roman" w:eastAsia="新宋体" w:cs="Times New Roman"/>
                <w:b/>
                <w:bCs w:val="0"/>
                <w:sz w:val="22"/>
                <w:szCs w:val="22"/>
                <w:highlight w:val="none"/>
              </w:rPr>
              <w:t>协商地点的得2分，1小时至4小时内能响应并派人员到</w:t>
            </w:r>
            <w:r>
              <w:rPr>
                <w:rFonts w:hint="default" w:ascii="Times New Roman" w:hAnsi="Times New Roman" w:eastAsia="新宋体" w:cs="Times New Roman"/>
                <w:b/>
                <w:bCs w:val="0"/>
                <w:sz w:val="22"/>
                <w:szCs w:val="22"/>
                <w:highlight w:val="none"/>
                <w:lang w:eastAsia="zh-CN"/>
              </w:rPr>
              <w:t>采购人</w:t>
            </w:r>
            <w:r>
              <w:rPr>
                <w:rFonts w:hint="default" w:ascii="Times New Roman" w:hAnsi="Times New Roman" w:eastAsia="新宋体" w:cs="Times New Roman"/>
                <w:b/>
                <w:bCs w:val="0"/>
                <w:sz w:val="22"/>
                <w:szCs w:val="22"/>
                <w:highlight w:val="none"/>
              </w:rPr>
              <w:t>协商地点的得1分，其它响应时间的由评委视情况进行打分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50" w:right="0"/>
              <w:jc w:val="center"/>
              <w:textAlignment w:val="auto"/>
              <w:rPr>
                <w:rFonts w:hint="default" w:ascii="Times New Roman" w:hAnsi="Times New Roman" w:eastAsia="新宋体" w:cs="Times New Roman"/>
                <w:b/>
                <w:bCs w:val="0"/>
                <w:sz w:val="22"/>
                <w:szCs w:val="22"/>
                <w:highlight w:val="none"/>
                <w:lang w:val="en-US" w:eastAsia="zh-CN"/>
              </w:rPr>
            </w:pPr>
            <w:r>
              <w:rPr>
                <w:rFonts w:hint="eastAsia" w:eastAsia="新宋体" w:cs="Times New Roman"/>
                <w:b/>
                <w:bCs w:val="0"/>
                <w:sz w:val="22"/>
                <w:szCs w:val="22"/>
                <w:highlight w:val="none"/>
                <w:lang w:val="en-US" w:eastAsia="zh-CN"/>
              </w:rPr>
              <w:t>7</w:t>
            </w:r>
          </w:p>
        </w:tc>
        <w:tc>
          <w:tcPr>
            <w:tcW w:w="2623"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Times New Roman" w:hAnsi="Times New Roman" w:eastAsia="新宋体" w:cs="Times New Roman"/>
                <w:b/>
                <w:bCs w:val="0"/>
                <w:sz w:val="22"/>
                <w:szCs w:val="22"/>
                <w:highlight w:val="none"/>
                <w:lang w:eastAsia="zh-CN"/>
              </w:rPr>
            </w:pPr>
            <w:r>
              <w:rPr>
                <w:rFonts w:hint="eastAsia" w:eastAsia="新宋体" w:cs="Times New Roman"/>
                <w:b/>
                <w:bCs w:val="0"/>
                <w:sz w:val="22"/>
                <w:szCs w:val="22"/>
                <w:highlight w:val="none"/>
                <w:lang w:eastAsia="zh-CN"/>
              </w:rPr>
              <w:t>标书质量</w:t>
            </w:r>
          </w:p>
        </w:tc>
        <w:tc>
          <w:tcPr>
            <w:tcW w:w="784"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Times New Roman" w:hAnsi="Times New Roman" w:eastAsia="新宋体" w:cs="Times New Roman"/>
                <w:b/>
                <w:bCs w:val="0"/>
                <w:sz w:val="22"/>
                <w:szCs w:val="22"/>
                <w:highlight w:val="none"/>
                <w:lang w:val="en-US" w:eastAsia="zh-CN"/>
              </w:rPr>
            </w:pPr>
            <w:r>
              <w:rPr>
                <w:rFonts w:hint="eastAsia" w:eastAsia="新宋体" w:cs="Times New Roman"/>
                <w:b/>
                <w:bCs w:val="0"/>
                <w:sz w:val="22"/>
                <w:szCs w:val="22"/>
                <w:highlight w:val="none"/>
                <w:lang w:val="en-US" w:eastAsia="zh-CN"/>
              </w:rPr>
              <w:t>5</w:t>
            </w:r>
            <w:r>
              <w:rPr>
                <w:rFonts w:hint="default" w:ascii="Times New Roman" w:hAnsi="Times New Roman" w:eastAsia="新宋体" w:cs="Times New Roman"/>
                <w:b/>
                <w:bCs w:val="0"/>
                <w:sz w:val="22"/>
                <w:szCs w:val="22"/>
                <w:highlight w:val="none"/>
              </w:rPr>
              <w:t>分</w:t>
            </w:r>
          </w:p>
        </w:tc>
        <w:tc>
          <w:tcPr>
            <w:tcW w:w="5766"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Times New Roman" w:hAnsi="Times New Roman" w:eastAsia="新宋体" w:cs="Times New Roman"/>
                <w:b/>
                <w:bCs w:val="0"/>
                <w:sz w:val="22"/>
                <w:szCs w:val="22"/>
                <w:highlight w:val="none"/>
                <w:lang w:eastAsia="zh-CN"/>
              </w:rPr>
            </w:pPr>
            <w:r>
              <w:rPr>
                <w:rFonts w:hint="eastAsia" w:eastAsia="新宋体" w:cs="Times New Roman"/>
                <w:b/>
                <w:bCs w:val="0"/>
                <w:sz w:val="22"/>
                <w:szCs w:val="22"/>
                <w:highlight w:val="none"/>
                <w:lang w:eastAsia="zh-CN"/>
              </w:rPr>
              <w:t>根据供应商投标文件编制有序性，内容完整性、装订整齐性、外观整洁性等因素进行评分。</w:t>
            </w:r>
          </w:p>
        </w:tc>
      </w:tr>
    </w:tbl>
    <w:p>
      <w:pPr>
        <w:ind w:firstLine="643" w:firstLineChars="200"/>
        <w:rPr>
          <w:rFonts w:hint="eastAsia" w:ascii="仿宋_GB2312" w:hAnsi="仿宋_GB2312" w:eastAsia="仿宋_GB2312" w:cs="仿宋_GB2312"/>
          <w:b/>
          <w:bCs/>
          <w:sz w:val="32"/>
          <w:szCs w:val="32"/>
        </w:rPr>
      </w:pP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采购方式</w:t>
      </w:r>
      <w:r>
        <w:rPr>
          <w:rFonts w:hint="eastAsia" w:ascii="仿宋_GB2312" w:hAnsi="仿宋_GB2312" w:eastAsia="仿宋_GB2312" w:cs="仿宋_GB2312"/>
          <w:b/>
          <w:bCs/>
          <w:sz w:val="32"/>
          <w:szCs w:val="32"/>
          <w:lang w:eastAsia="zh-CN"/>
        </w:rPr>
        <w:t>和要求</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 w:eastAsia="zh-CN"/>
        </w:rPr>
        <w:t>本次采购</w:t>
      </w:r>
      <w:r>
        <w:rPr>
          <w:rFonts w:hint="default" w:ascii="仿宋_GB2312" w:hAnsi="仿宋_GB2312" w:eastAsia="仿宋_GB2312" w:cs="仿宋_GB2312"/>
          <w:sz w:val="32"/>
          <w:szCs w:val="32"/>
          <w:lang w:val="en"/>
        </w:rPr>
        <w:t>采用综合评分法</w:t>
      </w:r>
      <w:r>
        <w:rPr>
          <w:rFonts w:hint="eastAsia" w:ascii="仿宋_GB2312" w:hAnsi="仿宋_GB2312" w:eastAsia="仿宋_GB2312" w:cs="仿宋_GB2312"/>
          <w:sz w:val="32"/>
          <w:szCs w:val="32"/>
          <w:lang w:val="en" w:eastAsia="zh-CN"/>
        </w:rPr>
        <w:t>进行评审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乙方必须明确疗休养保险、用车（车龄</w:t>
      </w:r>
      <w:r>
        <w:rPr>
          <w:rFonts w:hint="eastAsia" w:ascii="仿宋_GB2312" w:hAnsi="仿宋_GB2312" w:eastAsia="仿宋_GB2312" w:cs="仿宋_GB2312"/>
          <w:sz w:val="32"/>
          <w:szCs w:val="32"/>
          <w:lang w:val="en-US" w:eastAsia="zh-CN"/>
        </w:rPr>
        <w:t>3年以内</w:t>
      </w:r>
      <w:r>
        <w:rPr>
          <w:rFonts w:hint="eastAsia" w:ascii="仿宋_GB2312" w:hAnsi="仿宋_GB2312" w:eastAsia="仿宋_GB2312" w:cs="仿宋_GB2312"/>
          <w:sz w:val="32"/>
          <w:szCs w:val="32"/>
          <w:lang w:eastAsia="zh-CN"/>
        </w:rPr>
        <w:t>）、导游资质、突发事件应对、项目变更需求应对等做出响应。</w:t>
      </w:r>
    </w:p>
    <w:p>
      <w:pPr>
        <w:pStyle w:val="10"/>
        <w:numPr>
          <w:ilvl w:val="0"/>
          <w:numId w:val="2"/>
        </w:num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项目采购响应文件</w:t>
      </w:r>
    </w:p>
    <w:p>
      <w:pPr>
        <w:spacing w:line="560" w:lineRule="exact"/>
        <w:ind w:firstLine="640" w:firstLineChars="200"/>
        <w:jc w:val="left"/>
        <w:rPr>
          <w:rFonts w:ascii="仿宋_GB2312" w:hAnsi="仿宋_GB2312" w:eastAsia="仿宋_GB2312" w:cs="仿宋_GB2312"/>
          <w:b/>
          <w:bCs/>
          <w:sz w:val="32"/>
          <w:szCs w:val="32"/>
        </w:rPr>
      </w:pPr>
      <w:r>
        <w:rPr>
          <w:rFonts w:hint="eastAsia" w:ascii="仿宋_GB2312" w:hAnsi="方正小标宋简体" w:eastAsia="仿宋_GB2312"/>
          <w:sz w:val="32"/>
          <w:szCs w:val="32"/>
        </w:rPr>
        <w:t>参选服务单位在参加比价采购开标时，需现场提交项目采购比选方案，其中需包括单位资质和过往业绩、人员安排和资历、项目实施方案、项目报价等相关内容，但不仅限于此，具体要求如下：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目录；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2.企业简介；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3.《旅行社业务经营许可证》（复印件加盖公章）；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4.旅行社</w:t>
      </w:r>
      <w:r>
        <w:rPr>
          <w:rFonts w:hint="default" w:ascii="仿宋_GB2312" w:hAnsi="仿宋_GB2312" w:eastAsia="仿宋_GB2312" w:cs="仿宋_GB2312"/>
          <w:sz w:val="32"/>
          <w:szCs w:val="32"/>
          <w:lang w:val="en"/>
        </w:rPr>
        <w:t>资质</w:t>
      </w:r>
      <w:r>
        <w:rPr>
          <w:rFonts w:hint="eastAsia" w:ascii="仿宋_GB2312" w:hAnsi="仿宋_GB2312" w:eastAsia="仿宋_GB2312" w:cs="仿宋_GB2312"/>
          <w:sz w:val="32"/>
          <w:szCs w:val="32"/>
        </w:rPr>
        <w:t>等级；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旅行社法人授权委托书和受委托人身份证原件及复印件（加盖单位公章）；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6.旅行社近三年开展疗休养服务情况及取得业绩；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7.疗休养组织实施方案（包括疗休养服务人员配置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线路安排疗休养详细行程</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实施时段、</w:t>
      </w:r>
      <w:r>
        <w:rPr>
          <w:rFonts w:hint="eastAsia" w:ascii="仿宋_GB2312" w:hAnsi="仿宋_GB2312" w:eastAsia="仿宋_GB2312" w:cs="仿宋_GB2312"/>
          <w:sz w:val="32"/>
          <w:szCs w:val="32"/>
          <w:lang w:eastAsia="zh-CN"/>
        </w:rPr>
        <w:t>市内自助项目</w:t>
      </w:r>
      <w:r>
        <w:rPr>
          <w:rFonts w:hint="eastAsia" w:ascii="仿宋_GB2312" w:hAnsi="仿宋_GB2312" w:eastAsia="仿宋_GB2312" w:cs="仿宋_GB2312"/>
          <w:sz w:val="32"/>
          <w:szCs w:val="32"/>
        </w:rPr>
        <w:t>等内容）；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8.项目报价（附报价明细）。</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以上资料一式三份，密封报送。</w:t>
      </w:r>
    </w:p>
    <w:p>
      <w:pPr>
        <w:pStyle w:val="10"/>
        <w:numPr>
          <w:ilvl w:val="0"/>
          <w:numId w:val="0"/>
        </w:numPr>
        <w:ind w:left="640" w:left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五、项目费用和</w:t>
      </w:r>
      <w:r>
        <w:rPr>
          <w:rFonts w:hint="eastAsia" w:ascii="仿宋_GB2312" w:hAnsi="仿宋_GB2312" w:eastAsia="仿宋_GB2312" w:cs="仿宋_GB2312"/>
          <w:b/>
          <w:bCs/>
          <w:sz w:val="32"/>
          <w:szCs w:val="32"/>
        </w:rPr>
        <w:t>支付</w:t>
      </w:r>
      <w:r>
        <w:rPr>
          <w:rFonts w:hint="eastAsia" w:ascii="仿宋_GB2312" w:hAnsi="仿宋_GB2312" w:eastAsia="仿宋_GB2312" w:cs="仿宋_GB2312"/>
          <w:b/>
          <w:bCs/>
          <w:sz w:val="32"/>
          <w:szCs w:val="32"/>
          <w:lang w:eastAsia="zh-CN"/>
        </w:rPr>
        <w:t>要求</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报价是服务单位为正确地完全履行本项工作内容及要求的价格体现，包括了交通费、住宿费、景点门票、保险费、利润、税费、其它相关费用等完成本项目所需的一切本身和不可或缺的所有工作开支、合同包含的所有风险、责任等各项全部费用，由服务单位包干使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乙方</w:t>
      </w:r>
      <w:r>
        <w:rPr>
          <w:rFonts w:hint="default" w:ascii="仿宋_GB2312" w:hAnsi="仿宋_GB2312" w:eastAsia="仿宋_GB2312" w:cs="仿宋_GB2312"/>
          <w:sz w:val="32"/>
          <w:szCs w:val="32"/>
          <w:lang w:val="en" w:eastAsia="zh-CN"/>
        </w:rPr>
        <w:t>按实际参加疗休养人数，</w:t>
      </w:r>
      <w:r>
        <w:rPr>
          <w:rFonts w:hint="eastAsia" w:ascii="仿宋_GB2312" w:hAnsi="仿宋_GB2312" w:eastAsia="仿宋_GB2312" w:cs="仿宋_GB2312"/>
          <w:sz w:val="32"/>
          <w:szCs w:val="32"/>
          <w:lang w:eastAsia="zh-CN"/>
        </w:rPr>
        <w:t>每次提供服务结束后出具正规发票，甲方予以支付。</w:t>
      </w:r>
    </w:p>
    <w:p>
      <w:pPr>
        <w:spacing w:line="560" w:lineRule="exact"/>
        <w:ind w:firstLine="640" w:firstLineChars="200"/>
        <w:jc w:val="left"/>
        <w:rPr>
          <w:rFonts w:ascii="黑体" w:hAnsi="黑体" w:eastAsia="黑体"/>
          <w:bCs/>
          <w:sz w:val="32"/>
          <w:szCs w:val="32"/>
        </w:rPr>
      </w:pPr>
      <w:r>
        <w:rPr>
          <w:rFonts w:hint="eastAsia" w:ascii="黑体" w:hAnsi="黑体" w:eastAsia="黑体"/>
          <w:bCs/>
          <w:sz w:val="32"/>
          <w:szCs w:val="32"/>
        </w:rPr>
        <w:t>六、开标时间和地点</w:t>
      </w:r>
    </w:p>
    <w:p>
      <w:pPr>
        <w:spacing w:line="56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1.时间：2021年</w:t>
      </w:r>
      <w:r>
        <w:rPr>
          <w:rFonts w:hint="default" w:ascii="仿宋_GB2312" w:hAnsi="方正小标宋简体" w:eastAsia="仿宋_GB2312"/>
          <w:sz w:val="32"/>
          <w:szCs w:val="32"/>
          <w:lang w:val="en"/>
        </w:rPr>
        <w:t>3</w:t>
      </w:r>
      <w:r>
        <w:rPr>
          <w:rFonts w:hint="eastAsia" w:ascii="仿宋_GB2312" w:hAnsi="方正小标宋简体" w:eastAsia="仿宋_GB2312"/>
          <w:sz w:val="32"/>
          <w:szCs w:val="32"/>
        </w:rPr>
        <w:t>月</w:t>
      </w:r>
      <w:r>
        <w:rPr>
          <w:rFonts w:hint="eastAsia" w:ascii="仿宋_GB2312" w:hAnsi="方正小标宋简体" w:eastAsia="仿宋_GB2312"/>
          <w:sz w:val="32"/>
          <w:szCs w:val="32"/>
          <w:lang w:val="en-US" w:eastAsia="zh-CN"/>
        </w:rPr>
        <w:t>7</w:t>
      </w:r>
      <w:r>
        <w:rPr>
          <w:rFonts w:hint="eastAsia" w:ascii="仿宋_GB2312" w:hAnsi="方正小标宋简体" w:eastAsia="仿宋_GB2312"/>
          <w:sz w:val="32"/>
          <w:szCs w:val="32"/>
        </w:rPr>
        <w:t>日15时；</w:t>
      </w:r>
    </w:p>
    <w:p>
      <w:pPr>
        <w:spacing w:line="56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2.地点：温州交通大楼</w:t>
      </w:r>
      <w:r>
        <w:rPr>
          <w:rFonts w:hint="default" w:ascii="仿宋_GB2312" w:hAnsi="方正小标宋简体" w:eastAsia="仿宋_GB2312"/>
          <w:sz w:val="32"/>
          <w:szCs w:val="32"/>
          <w:lang w:val="en"/>
        </w:rPr>
        <w:t>四</w:t>
      </w:r>
      <w:r>
        <w:rPr>
          <w:rFonts w:hint="eastAsia" w:ascii="仿宋_GB2312" w:hAnsi="方正小标宋简体" w:eastAsia="仿宋_GB2312"/>
          <w:sz w:val="32"/>
          <w:szCs w:val="32"/>
        </w:rPr>
        <w:t>楼</w:t>
      </w:r>
      <w:r>
        <w:rPr>
          <w:rFonts w:hint="default" w:ascii="仿宋_GB2312" w:hAnsi="方正小标宋简体" w:eastAsia="仿宋_GB2312"/>
          <w:sz w:val="32"/>
          <w:szCs w:val="32"/>
          <w:lang w:val="en"/>
        </w:rPr>
        <w:t>会议室</w:t>
      </w:r>
      <w:r>
        <w:rPr>
          <w:rFonts w:hint="eastAsia" w:ascii="仿宋_GB2312" w:hAnsi="方正小标宋简体" w:eastAsia="仿宋_GB2312"/>
          <w:sz w:val="32"/>
          <w:szCs w:val="32"/>
        </w:rPr>
        <w:t>；</w:t>
      </w:r>
    </w:p>
    <w:p>
      <w:pPr>
        <w:spacing w:line="560" w:lineRule="exact"/>
        <w:ind w:firstLine="640" w:firstLineChars="200"/>
        <w:rPr>
          <w:rFonts w:ascii="仿宋_GB2312" w:hAnsi="方正小标宋简体" w:eastAsia="仿宋_GB2312"/>
          <w:sz w:val="32"/>
          <w:szCs w:val="32"/>
        </w:rPr>
      </w:pPr>
      <w:r>
        <w:rPr>
          <w:rFonts w:hint="eastAsia" w:ascii="仿宋_GB2312" w:hAnsi="方正小标宋简体" w:eastAsia="仿宋_GB2312"/>
          <w:sz w:val="32"/>
          <w:szCs w:val="32"/>
        </w:rPr>
        <w:t>3.提供比选资料时间延迟15分钟及以上的服务单位将被视为自动放弃参选资格。</w:t>
      </w:r>
    </w:p>
    <w:p>
      <w:pPr>
        <w:spacing w:line="560" w:lineRule="exact"/>
        <w:ind w:firstLine="640" w:firstLineChars="200"/>
        <w:jc w:val="left"/>
        <w:rPr>
          <w:rFonts w:ascii="黑体" w:hAnsi="黑体" w:eastAsia="黑体"/>
          <w:bCs/>
          <w:sz w:val="32"/>
          <w:szCs w:val="32"/>
        </w:rPr>
      </w:pPr>
      <w:r>
        <w:rPr>
          <w:rFonts w:hint="eastAsia" w:ascii="黑体" w:hAnsi="黑体" w:eastAsia="黑体"/>
          <w:sz w:val="32"/>
          <w:szCs w:val="32"/>
        </w:rPr>
        <w:t>七、</w:t>
      </w:r>
      <w:r>
        <w:rPr>
          <w:rFonts w:hint="eastAsia" w:ascii="黑体" w:hAnsi="黑体" w:eastAsia="黑体"/>
          <w:bCs/>
          <w:sz w:val="32"/>
          <w:szCs w:val="32"/>
        </w:rPr>
        <w:t>其他事项</w:t>
      </w:r>
    </w:p>
    <w:p>
      <w:pPr>
        <w:spacing w:line="56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1.服务单位参加项目比选的人员须携带身份证原件备查；</w:t>
      </w:r>
    </w:p>
    <w:p>
      <w:pPr>
        <w:spacing w:line="56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2. 比选结果经公示后，</w:t>
      </w:r>
      <w:r>
        <w:rPr>
          <w:rFonts w:hint="default" w:ascii="仿宋_GB2312" w:hAnsi="方正小标宋简体" w:eastAsia="仿宋_GB2312"/>
          <w:sz w:val="32"/>
          <w:szCs w:val="32"/>
          <w:lang w:val="en"/>
        </w:rPr>
        <w:t>7</w:t>
      </w:r>
      <w:r>
        <w:rPr>
          <w:rFonts w:hint="eastAsia" w:ascii="仿宋_GB2312" w:hAnsi="方正小标宋简体" w:eastAsia="仿宋_GB2312"/>
          <w:sz w:val="32"/>
          <w:szCs w:val="32"/>
        </w:rPr>
        <w:t>天内签订项目合同。</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温州市公路与运输管理中心</w:t>
      </w:r>
      <w:bookmarkStart w:id="0" w:name="_GoBack"/>
      <w:bookmarkEnd w:id="0"/>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二O二二年三月二日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D52C0"/>
    <w:multiLevelType w:val="singleLevel"/>
    <w:tmpl w:val="8F7D52C0"/>
    <w:lvl w:ilvl="0" w:tentative="0">
      <w:start w:val="4"/>
      <w:numFmt w:val="chineseCounting"/>
      <w:suff w:val="nothing"/>
      <w:lvlText w:val="%1、"/>
      <w:lvlJc w:val="left"/>
      <w:rPr>
        <w:rFonts w:hint="eastAsia"/>
      </w:rPr>
    </w:lvl>
  </w:abstractNum>
  <w:abstractNum w:abstractNumId="1">
    <w:nsid w:val="10386183"/>
    <w:multiLevelType w:val="multilevel"/>
    <w:tmpl w:val="1038618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2"/>
  </w:compat>
  <w:rsids>
    <w:rsidRoot w:val="007D6012"/>
    <w:rsid w:val="001B305D"/>
    <w:rsid w:val="00636638"/>
    <w:rsid w:val="007D6012"/>
    <w:rsid w:val="0F3F1883"/>
    <w:rsid w:val="199D7CEC"/>
    <w:rsid w:val="1EE2C73C"/>
    <w:rsid w:val="1FDECFEC"/>
    <w:rsid w:val="3E762038"/>
    <w:rsid w:val="3EAB0813"/>
    <w:rsid w:val="4FBFF7A6"/>
    <w:rsid w:val="5579EFFC"/>
    <w:rsid w:val="57F7E2DF"/>
    <w:rsid w:val="5CF7F494"/>
    <w:rsid w:val="63EDD055"/>
    <w:rsid w:val="6FEDC3D9"/>
    <w:rsid w:val="762664D4"/>
    <w:rsid w:val="773D33B5"/>
    <w:rsid w:val="77DE7397"/>
    <w:rsid w:val="79FFE47B"/>
    <w:rsid w:val="7BAFE993"/>
    <w:rsid w:val="7BB7123B"/>
    <w:rsid w:val="7BBF1F95"/>
    <w:rsid w:val="7BE758AE"/>
    <w:rsid w:val="7BFC9830"/>
    <w:rsid w:val="7DDFB29F"/>
    <w:rsid w:val="7FABCE93"/>
    <w:rsid w:val="7FC7A5C0"/>
    <w:rsid w:val="7FDBBE1B"/>
    <w:rsid w:val="86FD7882"/>
    <w:rsid w:val="9BBFD89E"/>
    <w:rsid w:val="9FBEC1CF"/>
    <w:rsid w:val="BEF5A826"/>
    <w:rsid w:val="BFD924B7"/>
    <w:rsid w:val="C7FB1C6F"/>
    <w:rsid w:val="DDBFC198"/>
    <w:rsid w:val="EF9F6DB3"/>
    <w:rsid w:val="EFDD3059"/>
    <w:rsid w:val="EFEAC8E6"/>
    <w:rsid w:val="F1FF759B"/>
    <w:rsid w:val="F3CB64F2"/>
    <w:rsid w:val="F77B9888"/>
    <w:rsid w:val="F7EEBCAB"/>
    <w:rsid w:val="F7FE9E1C"/>
    <w:rsid w:val="FD777C39"/>
    <w:rsid w:val="FD77A65E"/>
    <w:rsid w:val="FF0F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cs="宋体"/>
      <w:sz w:val="21"/>
      <w:szCs w:val="21"/>
    </w:rPr>
  </w:style>
  <w:style w:type="paragraph" w:styleId="3">
    <w:name w:val="Body Text Indent"/>
    <w:basedOn w:val="1"/>
    <w:qFormat/>
    <w:uiPriority w:val="0"/>
    <w:pPr>
      <w:ind w:left="480" w:hanging="480" w:hangingChars="200"/>
    </w:pPr>
    <w:rPr>
      <w:sz w:val="24"/>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94</Words>
  <Characters>537</Characters>
  <Lines>4</Lines>
  <Paragraphs>1</Paragraphs>
  <TotalTime>18</TotalTime>
  <ScaleCrop>false</ScaleCrop>
  <LinksUpToDate>false</LinksUpToDate>
  <CharactersWithSpaces>630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66wz-zpj</cp:lastModifiedBy>
  <cp:lastPrinted>2022-02-28T23:01:00Z</cp:lastPrinted>
  <dcterms:modified xsi:type="dcterms:W3CDTF">2024-04-07T01:26:24Z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5392E03D12F54508AEB6BE4A3FB138BB</vt:lpwstr>
  </property>
</Properties>
</file>