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E4B57" w14:textId="22FF0A32" w:rsidR="000B2F74" w:rsidRDefault="002D5417" w:rsidP="002D5417">
      <w:pPr>
        <w:ind w:firstLineChars="800" w:firstLine="2560"/>
        <w:rPr>
          <w:rFonts w:ascii="微软雅黑" w:eastAsia="微软雅黑" w:hAnsi="微软雅黑"/>
          <w:sz w:val="32"/>
          <w:szCs w:val="32"/>
        </w:rPr>
      </w:pPr>
      <w:r w:rsidRPr="002D5417">
        <w:rPr>
          <w:rFonts w:ascii="微软雅黑" w:eastAsia="微软雅黑" w:hAnsi="微软雅黑" w:hint="eastAsia"/>
          <w:sz w:val="32"/>
          <w:szCs w:val="32"/>
        </w:rPr>
        <w:t>建设工程质量管理条例</w:t>
      </w:r>
    </w:p>
    <w:p w14:paraId="46ECECF4" w14:textId="1C75F429"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（2000年1月30日国务院令第279号发布　根据2017年10月7日国务院令第687号《国务院关于修改部分行政法规的决定》第一次修正，根据2019年4月23日国务院令第714号《国务院关于修改部分行政法规的决定》第二次修改）</w:t>
      </w:r>
    </w:p>
    <w:p w14:paraId="0A4B2A01" w14:textId="77777777" w:rsidR="002D5417" w:rsidRDefault="002D5417" w:rsidP="002D5417">
      <w:pPr>
        <w:pStyle w:val="a8"/>
        <w:shd w:val="clear" w:color="auto" w:fill="FFFFFF"/>
        <w:ind w:firstLineChars="2050" w:firstLine="3690"/>
        <w:rPr>
          <w:rFonts w:ascii="微软雅黑" w:eastAsia="微软雅黑" w:hAnsi="微软雅黑" w:hint="eastAsia"/>
          <w:color w:val="666666"/>
          <w:sz w:val="18"/>
          <w:szCs w:val="18"/>
        </w:rPr>
      </w:pPr>
      <w:bookmarkStart w:id="0" w:name="_GoBack"/>
      <w:bookmarkEnd w:id="0"/>
      <w:r>
        <w:rPr>
          <w:rStyle w:val="a7"/>
          <w:rFonts w:ascii="微软雅黑" w:eastAsia="微软雅黑" w:hAnsi="微软雅黑" w:hint="eastAsia"/>
          <w:color w:val="666666"/>
          <w:sz w:val="18"/>
          <w:szCs w:val="18"/>
        </w:rPr>
        <w:t>第一章　总则</w:t>
      </w:r>
    </w:p>
    <w:p w14:paraId="00972848"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第一条　为了加强对建设工程质量的管理，保证建设工程质量，保护人民生命和财产安全，根据《中华人民共和国建筑法》，制定本条例。</w:t>
      </w:r>
    </w:p>
    <w:p w14:paraId="41F1034F"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第二条　凡在中华人民共和国境内从事建设工程的新建、扩建、改建等有关活动及实施对建设工程质量监督管理的，必须遵守本条例。</w:t>
      </w:r>
    </w:p>
    <w:p w14:paraId="5618CD88"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本条例所称建设工程，是指土木工程、建筑工程、线路管道和设备安装工程及装修工程。</w:t>
      </w:r>
    </w:p>
    <w:p w14:paraId="1091CBED"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第三条　建设单位、勘察单位、设计单位、施工单位、工程监理单位依法对建设工程质量负责。</w:t>
      </w:r>
    </w:p>
    <w:p w14:paraId="4448FDB1"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第四条　县级以上人民政府建设行政主管部门和其他有关部门应当加强对建设工程质量的监督管理。</w:t>
      </w:r>
    </w:p>
    <w:p w14:paraId="3F394ACA"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第五条　从事建设工程活动，必须严格执行基本建设程序，坚持先勘察、后设计、再施工的原则。</w:t>
      </w:r>
    </w:p>
    <w:p w14:paraId="13F6F8E8"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县级以上人民政府及其有关部门不得超越权限审批建设项目或者擅自简化基本建设程序。</w:t>
      </w:r>
    </w:p>
    <w:p w14:paraId="04B7A7BD"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第六条　国家鼓励采用先进的科学技术和管理方法，提高建设工程质量。</w:t>
      </w:r>
    </w:p>
    <w:p w14:paraId="14AAADC4" w14:textId="77777777" w:rsidR="002D5417" w:rsidRDefault="002D5417" w:rsidP="002D5417">
      <w:pPr>
        <w:pStyle w:val="a8"/>
        <w:shd w:val="clear" w:color="auto" w:fill="FFFFFF"/>
        <w:jc w:val="center"/>
        <w:rPr>
          <w:rFonts w:ascii="微软雅黑" w:eastAsia="微软雅黑" w:hAnsi="微软雅黑" w:hint="eastAsia"/>
          <w:color w:val="666666"/>
          <w:sz w:val="18"/>
          <w:szCs w:val="18"/>
        </w:rPr>
      </w:pPr>
      <w:r>
        <w:rPr>
          <w:rStyle w:val="a7"/>
          <w:rFonts w:ascii="微软雅黑" w:eastAsia="微软雅黑" w:hAnsi="微软雅黑" w:hint="eastAsia"/>
          <w:color w:val="666666"/>
          <w:sz w:val="18"/>
          <w:szCs w:val="18"/>
        </w:rPr>
        <w:t>第二章　建设单位的质量责任和义务</w:t>
      </w:r>
    </w:p>
    <w:p w14:paraId="72D90334"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第七条　建设单位应当将工程发包给具有相应资质等级的单位。</w:t>
      </w:r>
    </w:p>
    <w:p w14:paraId="0A5CDB47"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建设单位不得将建设工程肢解发包。</w:t>
      </w:r>
    </w:p>
    <w:p w14:paraId="2754F029"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第八条　建设单位应当依法对工程建设项目的勘察、设计、施工、监理以及与工程建设有关的重要设备、材料等的采购进行招标。</w:t>
      </w:r>
    </w:p>
    <w:p w14:paraId="008E25AC"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第九条　建设单位必须向有关的勘察、设计、施工、工程监理等单位提供与建设工程有关的原始资料。</w:t>
      </w:r>
    </w:p>
    <w:p w14:paraId="6847E39D"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原始资料必须真实、准确、齐全。</w:t>
      </w:r>
    </w:p>
    <w:p w14:paraId="28F3FDB7"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第十条　建设工程发包单位不得迫使承包方以低于成本的价格竞标，不得任意压缩合理工期。</w:t>
      </w:r>
    </w:p>
    <w:p w14:paraId="33592834"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建设单位不得明示或者暗示设计单位或者施工单位违反工程建设强制性标准，降低建设工程质量。</w:t>
      </w:r>
    </w:p>
    <w:p w14:paraId="7E681ABE"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第十一条　施工图设计文件审查的具体办法，由国务院建设行政主管部门、国务院其他有关部门制定。</w:t>
      </w:r>
    </w:p>
    <w:p w14:paraId="7AD6F2A4"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施工图设计文件未经审查批准的，不得使用。</w:t>
      </w:r>
    </w:p>
    <w:p w14:paraId="23277517"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第十二条　实行监理的建设工程，建设单位应当委托具有相应资质等级的工程监理单位进行监理，也可以委托具有工程监理相应资质等级并与被监理工程的施工承包单位没有隶属关系或者其他利害关系的该工程的设计单位进行监理。</w:t>
      </w:r>
    </w:p>
    <w:p w14:paraId="3BC3C268"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下列建设工程必须实行监理：</w:t>
      </w:r>
    </w:p>
    <w:p w14:paraId="6005DB75"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（一）国家重点建设工程；</w:t>
      </w:r>
    </w:p>
    <w:p w14:paraId="5BC102E0"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（二）大中型公用事业工程；</w:t>
      </w:r>
    </w:p>
    <w:p w14:paraId="16983062"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（三）成片开发建设的住宅小区工程；</w:t>
      </w:r>
    </w:p>
    <w:p w14:paraId="6784CD61"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（四）利用外国政府或者国际组织贷款、援助资金的工程；</w:t>
      </w:r>
    </w:p>
    <w:p w14:paraId="6CC801C4"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（五）国家规定必须实行监理的其他工程。</w:t>
      </w:r>
    </w:p>
    <w:p w14:paraId="4FF89BE3"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第十三条　建设单位在开工前，应当按照国家有关规定办理工程质量监督手续，工程质量监督手续可以与施工许可证或者开工报告合并办理。</w:t>
      </w:r>
    </w:p>
    <w:p w14:paraId="0F812BA9"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第十四条　按照合同约定，由建设单位采购建筑材料、建筑构配件和设备的，建设单位应当保证建筑材料、建筑构配件和设备符合设计文件和合同要求。</w:t>
      </w:r>
    </w:p>
    <w:p w14:paraId="69749DDA"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建设单位不得明示或者暗示施工单位使用不合格的建筑材料、建筑构配件和设备。</w:t>
      </w:r>
    </w:p>
    <w:p w14:paraId="39D89B86"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lastRenderedPageBreak/>
        <w:t xml:space="preserve">　　第十五条　涉及建筑主体和承重结构变动的装修工程，建设单位应当在施工前委托原设计单位或者具有相应资质等级的设计单位提出设计方案；没有设计方案的，不得施工。</w:t>
      </w:r>
    </w:p>
    <w:p w14:paraId="45D329AA"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房屋建筑使用者在装修过程中，不得擅自变动房屋建筑主体和承重结构。</w:t>
      </w:r>
    </w:p>
    <w:p w14:paraId="50F22B42"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第十六条　建设单位收到建设工程竣工报告后，应当组织设计、施工、工程监理等有关单位进行竣工验收。</w:t>
      </w:r>
    </w:p>
    <w:p w14:paraId="75726E45"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建设工程竣工验收应当具备下列条件：</w:t>
      </w:r>
    </w:p>
    <w:p w14:paraId="41FD5177"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（一）完成建设工程设计和合同约定的各项内容；</w:t>
      </w:r>
    </w:p>
    <w:p w14:paraId="2E2B1A93"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（二）有完整的技术档案和施工管理资料；</w:t>
      </w:r>
    </w:p>
    <w:p w14:paraId="46A732CC"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（三）有工程使用的主要建筑材料、建筑构配件和设备的进场试验报告；</w:t>
      </w:r>
    </w:p>
    <w:p w14:paraId="17549B32"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（四）有勘察、设计、施工、工程监理等单位分别签署的质量合格文件；</w:t>
      </w:r>
    </w:p>
    <w:p w14:paraId="23D293E6"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（五）有施工单位签署的工程保修书。</w:t>
      </w:r>
    </w:p>
    <w:p w14:paraId="6080A403"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建设工程经验收合格的，方可交付使用。</w:t>
      </w:r>
    </w:p>
    <w:p w14:paraId="4220EF8A"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第十七条　建设单位应当严格按照国家有关档案管理的规定，及时收集、整理建设项目各环节的文件资料，建立、健全建设项目档案，并在建设工程竣工验收后，及时向建设行政主管部门或者其他有关部门移交建设项目档案。</w:t>
      </w:r>
    </w:p>
    <w:p w14:paraId="049262EB" w14:textId="77777777" w:rsidR="002D5417" w:rsidRDefault="002D5417" w:rsidP="002D5417">
      <w:pPr>
        <w:pStyle w:val="a8"/>
        <w:shd w:val="clear" w:color="auto" w:fill="FFFFFF"/>
        <w:jc w:val="center"/>
        <w:rPr>
          <w:rFonts w:ascii="微软雅黑" w:eastAsia="微软雅黑" w:hAnsi="微软雅黑" w:hint="eastAsia"/>
          <w:color w:val="666666"/>
          <w:sz w:val="18"/>
          <w:szCs w:val="18"/>
        </w:rPr>
      </w:pPr>
      <w:r>
        <w:rPr>
          <w:rStyle w:val="a7"/>
          <w:rFonts w:ascii="微软雅黑" w:eastAsia="微软雅黑" w:hAnsi="微软雅黑" w:hint="eastAsia"/>
          <w:color w:val="666666"/>
          <w:sz w:val="18"/>
          <w:szCs w:val="18"/>
        </w:rPr>
        <w:t>第三章　勘察、设计单位的质量责任和义务</w:t>
      </w:r>
    </w:p>
    <w:p w14:paraId="7EE9866B"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第十八条　从事建设工程勘察、设计的单位应当依法取得相应等级的资质证书，并在其资质等级许可的范围内承揽工程。</w:t>
      </w:r>
    </w:p>
    <w:p w14:paraId="5FD6A7C9"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禁止勘察、设计单位超越其资质等级许可的范围或者以其他勘察、设计单位的名义承揽工程。禁止勘察、设计单位允许其他单位或者个人以本单位的名义承揽工程。</w:t>
      </w:r>
    </w:p>
    <w:p w14:paraId="48EFC008"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勘察、设计单位不得转包或者违法分包所承揽的工程。</w:t>
      </w:r>
    </w:p>
    <w:p w14:paraId="30A6CFF8"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第十九条　勘察、设计单位必须按照工程建设强制性标准进行勘察、设计，并对其勘察、设计的质量负责。</w:t>
      </w:r>
    </w:p>
    <w:p w14:paraId="0A852780"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注册建筑师、注册结构工程师等注册执业人员应当在设计文件上签字，对设计文件负责。</w:t>
      </w:r>
    </w:p>
    <w:p w14:paraId="31491B23"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第二十条　勘察单位提供的地质、测量、水文等勘察成果必须真实、准确。</w:t>
      </w:r>
    </w:p>
    <w:p w14:paraId="5CA2EC0C"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第二十一条　设计单位应当根据勘察成果文件进行建设工程设计。</w:t>
      </w:r>
    </w:p>
    <w:p w14:paraId="71467C7F"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设计文件应当符合国家规定的设计深度要求，注明工程合理使用年限。</w:t>
      </w:r>
    </w:p>
    <w:p w14:paraId="382302CE"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第二十二条　设计单位在设计文件中选用的建筑材料、建筑构配件和设备，应当注明规格、型号、性能等技术指标，其质量要求必须符合国家规定的标准。</w:t>
      </w:r>
    </w:p>
    <w:p w14:paraId="322F7D9E"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除有特殊要求的建筑材料、专用设备、工艺生产线等外，设计单位不得指定生产厂、供应商。</w:t>
      </w:r>
    </w:p>
    <w:p w14:paraId="62F2D5A3"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第二十三条　设计单位应当就审查合格的施工图设计文件向施工单位</w:t>
      </w:r>
      <w:proofErr w:type="gramStart"/>
      <w:r>
        <w:rPr>
          <w:rFonts w:ascii="微软雅黑" w:eastAsia="微软雅黑" w:hAnsi="微软雅黑" w:hint="eastAsia"/>
          <w:color w:val="666666"/>
          <w:sz w:val="18"/>
          <w:szCs w:val="18"/>
        </w:rPr>
        <w:t>作出</w:t>
      </w:r>
      <w:proofErr w:type="gramEnd"/>
      <w:r>
        <w:rPr>
          <w:rFonts w:ascii="微软雅黑" w:eastAsia="微软雅黑" w:hAnsi="微软雅黑" w:hint="eastAsia"/>
          <w:color w:val="666666"/>
          <w:sz w:val="18"/>
          <w:szCs w:val="18"/>
        </w:rPr>
        <w:t>详细说明。</w:t>
      </w:r>
    </w:p>
    <w:p w14:paraId="18FAB3BF"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第二十四条　设计单位应当参与建设工程质量事故分析，并对因设计造成的质量事故，提出相应的技术处理方案。</w:t>
      </w:r>
    </w:p>
    <w:p w14:paraId="64CE5E95" w14:textId="77777777" w:rsidR="002D5417" w:rsidRDefault="002D5417" w:rsidP="002D5417">
      <w:pPr>
        <w:pStyle w:val="a8"/>
        <w:shd w:val="clear" w:color="auto" w:fill="FFFFFF"/>
        <w:jc w:val="center"/>
        <w:rPr>
          <w:rFonts w:ascii="微软雅黑" w:eastAsia="微软雅黑" w:hAnsi="微软雅黑" w:hint="eastAsia"/>
          <w:color w:val="666666"/>
          <w:sz w:val="18"/>
          <w:szCs w:val="18"/>
        </w:rPr>
      </w:pPr>
      <w:r>
        <w:rPr>
          <w:rStyle w:val="a7"/>
          <w:rFonts w:ascii="微软雅黑" w:eastAsia="微软雅黑" w:hAnsi="微软雅黑" w:hint="eastAsia"/>
          <w:color w:val="666666"/>
          <w:sz w:val="18"/>
          <w:szCs w:val="18"/>
        </w:rPr>
        <w:t>第四章　施工单位的质量责任和义务</w:t>
      </w:r>
    </w:p>
    <w:p w14:paraId="5C0F5CCF"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第二十五条　施工单位应当依法取得相应等级的资质证书，并在其资质等级许可的范围内承揽工程。</w:t>
      </w:r>
    </w:p>
    <w:p w14:paraId="54685381"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禁止施工单位超越本单位资质等级许可的业务范围或者以其他施工单位的名义承揽工程。禁止施工单位允许其他单位或者个人以本单位的名义承揽工程。</w:t>
      </w:r>
    </w:p>
    <w:p w14:paraId="415861B1"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施工单位不得转包或者违法分包工程。</w:t>
      </w:r>
    </w:p>
    <w:p w14:paraId="76A8975E"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第二十六条　施工单位对建设工程的施工质量负责。</w:t>
      </w:r>
    </w:p>
    <w:p w14:paraId="3CC3E9B5"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施工单位应当建立质量责任制，确定工程项目的项目经理、技术负责人和施工管理负责人。</w:t>
      </w:r>
    </w:p>
    <w:p w14:paraId="42E9A8A2"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建设工程实行总承包的，总承包单位应当对全部建设工程质量负责；建设工程勘察、设计、施工、设备采购的一项或者多项实行总承包的，总承包单位应当对其承包的建设工程或者采购的设备的质量负责。</w:t>
      </w:r>
    </w:p>
    <w:p w14:paraId="18F72D90"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第二十七条　总承包单位依法将建设工程分包给其他单位的，分包单位应当按照分包合同的约定对其分包工程的质量向总承包单位负责，总承包单位与分包单位对分包工程的质量承担连带责任。</w:t>
      </w:r>
    </w:p>
    <w:p w14:paraId="5D9BB791"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lastRenderedPageBreak/>
        <w:t xml:space="preserve">　　第二十八条　施工单位必须按照工程设计图纸和施工技术标准施工，不得擅自修改工程设计，不得偷工减料。</w:t>
      </w:r>
    </w:p>
    <w:p w14:paraId="39DE0FBE"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施工单位在施工过程中发现设计文件和图纸有差错的，应当及时提出意见和建议。</w:t>
      </w:r>
    </w:p>
    <w:p w14:paraId="170EAC3D"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第二十九条　施工单位必须按照工程设计要求、施工技术标准和合同约定，对建筑材料、建筑构配件、设备和商品混凝土进行检验，检验应当有书面记录和专人签字；未经检验或者检验不合格的，不得使用。</w:t>
      </w:r>
    </w:p>
    <w:p w14:paraId="28F26D30"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第三十条　施工单位必须建立、健全施工质量的检验制度，严格工序管理，作好隐蔽工程的质量检查和记录。隐蔽工程在隐蔽前，施工单位应当通知建设单位和建设工程质量监督机构。</w:t>
      </w:r>
    </w:p>
    <w:p w14:paraId="775399C9"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第三十一条　施工人员对涉及结构安全的试块、试件以及有关材料，应当在建设单位或者工程监理单位监督下现场取样，并</w:t>
      </w:r>
      <w:proofErr w:type="gramStart"/>
      <w:r>
        <w:rPr>
          <w:rFonts w:ascii="微软雅黑" w:eastAsia="微软雅黑" w:hAnsi="微软雅黑" w:hint="eastAsia"/>
          <w:color w:val="666666"/>
          <w:sz w:val="18"/>
          <w:szCs w:val="18"/>
        </w:rPr>
        <w:t>送具有</w:t>
      </w:r>
      <w:proofErr w:type="gramEnd"/>
      <w:r>
        <w:rPr>
          <w:rFonts w:ascii="微软雅黑" w:eastAsia="微软雅黑" w:hAnsi="微软雅黑" w:hint="eastAsia"/>
          <w:color w:val="666666"/>
          <w:sz w:val="18"/>
          <w:szCs w:val="18"/>
        </w:rPr>
        <w:t>相应资质等级的质量检测单位进行检测。</w:t>
      </w:r>
    </w:p>
    <w:p w14:paraId="5D3F9B92"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第三十二条　施工单位对施工中出现质量问题的建设工程或者竣工验收不合格的建设工程，应当负责返修。</w:t>
      </w:r>
    </w:p>
    <w:p w14:paraId="6C400B13"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第三十三条　施工单位应当建立、健全教育培训制度，加强对职工的教育培训；未经教育培训或者考核不合格的人员，不得上岗作业。</w:t>
      </w:r>
    </w:p>
    <w:p w14:paraId="6FF5CC57" w14:textId="77777777" w:rsidR="002D5417" w:rsidRDefault="002D5417" w:rsidP="002D5417">
      <w:pPr>
        <w:pStyle w:val="a8"/>
        <w:shd w:val="clear" w:color="auto" w:fill="FFFFFF"/>
        <w:jc w:val="center"/>
        <w:rPr>
          <w:rFonts w:ascii="微软雅黑" w:eastAsia="微软雅黑" w:hAnsi="微软雅黑" w:hint="eastAsia"/>
          <w:color w:val="666666"/>
          <w:sz w:val="18"/>
          <w:szCs w:val="18"/>
        </w:rPr>
      </w:pPr>
      <w:r>
        <w:rPr>
          <w:rStyle w:val="a7"/>
          <w:rFonts w:ascii="微软雅黑" w:eastAsia="微软雅黑" w:hAnsi="微软雅黑" w:hint="eastAsia"/>
          <w:color w:val="666666"/>
          <w:sz w:val="18"/>
          <w:szCs w:val="18"/>
        </w:rPr>
        <w:t>第五章　工程监理单位的质量责任和义务</w:t>
      </w:r>
    </w:p>
    <w:p w14:paraId="43AD09EF"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第三十四条　工程监理单位应当依法取得相应等级的资质证书，并在其资质等级许可的范围内承担工程监理业务。</w:t>
      </w:r>
    </w:p>
    <w:p w14:paraId="6062F80E"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禁止工程监理单位超越本单位资质等级许可的范围或者以其他工程监理单位的名义承担工程监理业务。禁止工程监理单位允许其他单位或者个人以本单位的名义承担工程监理业务。</w:t>
      </w:r>
    </w:p>
    <w:p w14:paraId="4FD30FF2"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工程监理单位不得转让工程监理业务。</w:t>
      </w:r>
    </w:p>
    <w:p w14:paraId="6F178F1A"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第三十五条　工程监理单位与被监理工程的施工承包单位以及建筑材料、建筑构配件和设备供应单位有隶属关系或者其他利害关系的，不得承担该项建设工程的监理业务。</w:t>
      </w:r>
    </w:p>
    <w:p w14:paraId="75D9D0A1"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第三十六条　工程监理单位应当依照法律、法规以及有关技术标准、设计文件和建设工程承包合同，代表建设单位对施工质量实施监理，并对施工质量承担监理责任。</w:t>
      </w:r>
    </w:p>
    <w:p w14:paraId="402597D1"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第三十七条　工程监理单位应当选派具备相应资格的总监理工程师和监理工程师进驻施工现场。</w:t>
      </w:r>
    </w:p>
    <w:p w14:paraId="7D3DF2FB"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未经监理工程师签字，建筑材料、建筑构配件和设备不得在工程上使用或者安装，施工单位不得进行下一道工序的施工。未经总监理工程师签字，建设单位不拨付工程款，不进行竣工验收。</w:t>
      </w:r>
    </w:p>
    <w:p w14:paraId="4C9F8104"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第三十八条　监理工程师应当按照工程监理规范的要求，采取旁站、巡视和平行检验等形式，对建设工程实施监理。</w:t>
      </w:r>
    </w:p>
    <w:p w14:paraId="1E255DC8" w14:textId="77777777" w:rsidR="002D5417" w:rsidRDefault="002D5417" w:rsidP="002D5417">
      <w:pPr>
        <w:pStyle w:val="a8"/>
        <w:shd w:val="clear" w:color="auto" w:fill="FFFFFF"/>
        <w:jc w:val="center"/>
        <w:rPr>
          <w:rFonts w:ascii="微软雅黑" w:eastAsia="微软雅黑" w:hAnsi="微软雅黑" w:hint="eastAsia"/>
          <w:color w:val="666666"/>
          <w:sz w:val="18"/>
          <w:szCs w:val="18"/>
        </w:rPr>
      </w:pPr>
      <w:r>
        <w:rPr>
          <w:rStyle w:val="a7"/>
          <w:rFonts w:ascii="微软雅黑" w:eastAsia="微软雅黑" w:hAnsi="微软雅黑" w:hint="eastAsia"/>
          <w:color w:val="666666"/>
          <w:sz w:val="18"/>
          <w:szCs w:val="18"/>
        </w:rPr>
        <w:t>第六章　建设工程质量保修</w:t>
      </w:r>
    </w:p>
    <w:p w14:paraId="1A8B87A4"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第三十九条　建设工程实行质量保修制度。</w:t>
      </w:r>
    </w:p>
    <w:p w14:paraId="75DF6B14"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建设工程承包单位在向建设单位提交工程竣工验收报告时，应当向建设单位出具质量保修书。质量保修书中应当明确建设工程的保修范围、保修期限和保修责任等。</w:t>
      </w:r>
    </w:p>
    <w:p w14:paraId="171BC991"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第四十条　在正常使用条件下，建设工程的最低保修期限为：</w:t>
      </w:r>
    </w:p>
    <w:p w14:paraId="2010775A"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（一）基础设施工程、房屋建筑的地基基础工程和主体结构工程，为设计文件规定的该工程的合理使用年限；</w:t>
      </w:r>
    </w:p>
    <w:p w14:paraId="32BF6999"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（二）屋面防水工程、有防水要求的卫生间、房间和外墙面的防渗漏，为5年；</w:t>
      </w:r>
    </w:p>
    <w:p w14:paraId="7442EB5F"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（三）供热与供冷系统，为2个采暖期、供冷期；</w:t>
      </w:r>
    </w:p>
    <w:p w14:paraId="464C7EB7"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（四）电气管线、给排水管道、设备安装和装修工程，为2年。</w:t>
      </w:r>
    </w:p>
    <w:p w14:paraId="7FA61F33"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其他项目的保修期限由发包方与承包方约定。</w:t>
      </w:r>
    </w:p>
    <w:p w14:paraId="2307D6DF"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建设工程的保修期，自竣工验收合格之日起计算。</w:t>
      </w:r>
    </w:p>
    <w:p w14:paraId="7ECAFFDA"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第四十一条　建设工程在保修范围和保修期限内发生质量问题的，施工单位应当履行保修义务，并对造成的损失承担赔偿责任。</w:t>
      </w:r>
    </w:p>
    <w:p w14:paraId="4CC63C0A"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lastRenderedPageBreak/>
        <w:t xml:space="preserve">　　第四十二条　建设工程在超过合理使用年限后需要继续使用的，产权所有人应当委托具有相应资质等级的勘察、设计单位鉴定，并根据鉴定结果采取加固、维修等措施，重新界定使用期。</w:t>
      </w:r>
    </w:p>
    <w:p w14:paraId="6BFA308F" w14:textId="77777777" w:rsidR="002D5417" w:rsidRDefault="002D5417" w:rsidP="002D5417">
      <w:pPr>
        <w:pStyle w:val="a8"/>
        <w:shd w:val="clear" w:color="auto" w:fill="FFFFFF"/>
        <w:jc w:val="center"/>
        <w:rPr>
          <w:rFonts w:ascii="微软雅黑" w:eastAsia="微软雅黑" w:hAnsi="微软雅黑" w:hint="eastAsia"/>
          <w:color w:val="666666"/>
          <w:sz w:val="18"/>
          <w:szCs w:val="18"/>
        </w:rPr>
      </w:pPr>
      <w:r>
        <w:rPr>
          <w:rStyle w:val="a7"/>
          <w:rFonts w:ascii="微软雅黑" w:eastAsia="微软雅黑" w:hAnsi="微软雅黑" w:hint="eastAsia"/>
          <w:color w:val="666666"/>
          <w:sz w:val="18"/>
          <w:szCs w:val="18"/>
        </w:rPr>
        <w:t>第七章　监督管理</w:t>
      </w:r>
    </w:p>
    <w:p w14:paraId="7825D17C"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第四十三条　国家实行建设工程质量监督管理制度。</w:t>
      </w:r>
    </w:p>
    <w:p w14:paraId="5DE285D8"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国务院建设行政主管部门对全国的建设工程质量实施统一监督管理。国务院铁路、交通、水利等有关部门按照国务院规定的职责分工，负责对全国的有关专业建设工程质量的监督管理。</w:t>
      </w:r>
    </w:p>
    <w:p w14:paraId="56359CCA"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县级以上地方人民政府建设行政主管部门对本行政区域内的建设工程质量实施监督管理。县级以上地方人民政府交通、水利等有关部门在各自的职责范围内，负责对本行政区域内的专业建设工程质量的监督管理。</w:t>
      </w:r>
    </w:p>
    <w:p w14:paraId="61CCCBBF"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第四十四条　国务院建设行政主管部门和国务院铁路、交通、水利等有关部门应当加强对有关建设工程质量的法律、法规和强制性标准执行情况的监督检查。</w:t>
      </w:r>
    </w:p>
    <w:p w14:paraId="08B13A7A"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第四十五条　国务院发展计划部门按照国务院规定的职责，组织</w:t>
      </w:r>
      <w:proofErr w:type="gramStart"/>
      <w:r>
        <w:rPr>
          <w:rFonts w:ascii="微软雅黑" w:eastAsia="微软雅黑" w:hAnsi="微软雅黑" w:hint="eastAsia"/>
          <w:color w:val="666666"/>
          <w:sz w:val="18"/>
          <w:szCs w:val="18"/>
        </w:rPr>
        <w:t>稽察</w:t>
      </w:r>
      <w:proofErr w:type="gramEnd"/>
      <w:r>
        <w:rPr>
          <w:rFonts w:ascii="微软雅黑" w:eastAsia="微软雅黑" w:hAnsi="微软雅黑" w:hint="eastAsia"/>
          <w:color w:val="666666"/>
          <w:sz w:val="18"/>
          <w:szCs w:val="18"/>
        </w:rPr>
        <w:t>特派员，对国家出资的重大建设项目实施监督检查。</w:t>
      </w:r>
    </w:p>
    <w:p w14:paraId="121D16DE"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国务院经济贸易主管部门按照国务院规定的职责，对国家重大技术改造项目实施监督检查。</w:t>
      </w:r>
    </w:p>
    <w:p w14:paraId="0102ED23"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第四十六条　建设工程质量监督管理，可以由建设行政主管部门或者其他有关部门委托的建设工程质量监督机构具体实施。</w:t>
      </w:r>
    </w:p>
    <w:p w14:paraId="68500AD0"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从事房屋建筑工程和市政基础设施工程质量监督的机构，必须按照国家有关规定经国务院建设行政主管部门或者省、自治区、直辖市人民政府建设行政主管部门考核；从事专业建设工程质量监督的机构，必须按照国家有关规定经国务院有关部门或者省、自治区、直辖市人民政府有关部门考核。经考核合格后，方可实施质量监督。</w:t>
      </w:r>
    </w:p>
    <w:p w14:paraId="61BBC91E"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第四十七条　县级以上地方人民政府建设行政主管部门和其他有关部门应当加强对有关建设工程质量的法律、法规和强制性标准执行情况的监督检查。</w:t>
      </w:r>
    </w:p>
    <w:p w14:paraId="7C1F7D5B"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第四十八条　县级以上人民政府建设行政主管部门和其他有关部门履行监督检查职责时，有权采取下列措施：</w:t>
      </w:r>
    </w:p>
    <w:p w14:paraId="5F18F6C1"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（一）要求被检查的单位提供有关工程质量的文件和资料；</w:t>
      </w:r>
    </w:p>
    <w:p w14:paraId="5BBF3D20"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（二）进入被检查单位的施工现场进行检查；</w:t>
      </w:r>
    </w:p>
    <w:p w14:paraId="5298EDDC"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（三）发现有影响工程质量的问题时，责令改正。</w:t>
      </w:r>
    </w:p>
    <w:p w14:paraId="4FE9E6B7"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第四十九条　建设单位应当自建设工程竣工验收合格之日起15日内，将建设工程竣工验收报告和规划、公安消防、环保等部门出具的认可文件或者准许使用文件报建设行政主管部门或者其他有关部门备案。</w:t>
      </w:r>
    </w:p>
    <w:p w14:paraId="5B44D37E"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建设行政主管部门或者其他有关部门发现建设单位在竣工验收过程中有违反国家有关建设工程质量管理规定行为的，责令停止使用，重新组织竣工验收。</w:t>
      </w:r>
    </w:p>
    <w:p w14:paraId="7A7280E1"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第五十条　有关单位和个人对县级以上人民政府建设行政主管部门和其他有关部门进行的监督检查应当支持与配合，不得拒绝或者阻碍建设工程质量监督检查人员依法执行职务。</w:t>
      </w:r>
    </w:p>
    <w:p w14:paraId="15C73E76"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第五十一条　供水、供电、供气、公安消防等部门或者单位不得明示或者暗示建设单位、施工单位购买其指定的生产供应单位的建筑材料、建筑构配件和设备。</w:t>
      </w:r>
    </w:p>
    <w:p w14:paraId="17B3FF20"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第五十二条　建设工程发生质量事故，有关单位应当在24小时内向当地建设行政主管部门和其他有关部门报告。对重大质量事故，事故发生地的建设行政主管部门和其他有关部门应当按照事故类别和等级向当地人民政府和上级建设行政主管部门和其他有关部门报告。</w:t>
      </w:r>
    </w:p>
    <w:p w14:paraId="6F4F2253"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特别重大质量事故的调查程序按照国务院有关规定办理。</w:t>
      </w:r>
    </w:p>
    <w:p w14:paraId="49E4B0BB"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第五十三条　任何单位和个人对建设工程的质量事故、质量缺陷都有权检举、控告、投诉。</w:t>
      </w:r>
    </w:p>
    <w:p w14:paraId="655CC308" w14:textId="77777777" w:rsidR="002D5417" w:rsidRDefault="002D5417" w:rsidP="002D5417">
      <w:pPr>
        <w:pStyle w:val="a8"/>
        <w:shd w:val="clear" w:color="auto" w:fill="FFFFFF"/>
        <w:jc w:val="center"/>
        <w:rPr>
          <w:rFonts w:ascii="微软雅黑" w:eastAsia="微软雅黑" w:hAnsi="微软雅黑" w:hint="eastAsia"/>
          <w:color w:val="666666"/>
          <w:sz w:val="18"/>
          <w:szCs w:val="18"/>
        </w:rPr>
      </w:pPr>
      <w:r>
        <w:rPr>
          <w:rStyle w:val="a7"/>
          <w:rFonts w:ascii="微软雅黑" w:eastAsia="微软雅黑" w:hAnsi="微软雅黑" w:hint="eastAsia"/>
          <w:color w:val="666666"/>
          <w:sz w:val="18"/>
          <w:szCs w:val="18"/>
        </w:rPr>
        <w:t>第八章　罚则</w:t>
      </w:r>
    </w:p>
    <w:p w14:paraId="32B30697"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lastRenderedPageBreak/>
        <w:t xml:space="preserve">　　第五十四条　违反本条例规定，建设单位将建设工程发包给不具有相应资质等级的勘察、设计、施工单位或者委托给不具有相应资质等级的工程监理单位的，责令改正，处50万元以上100万元以下的罚款。</w:t>
      </w:r>
    </w:p>
    <w:p w14:paraId="19108BED"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第五十五条　违反本条例规定，建设单位将建设工程肢解发包的，责令改正，处工程合同价款百分之零点五以上百分之一以下的罚款；对全部或者部分使用国有资金的项目，并可以暂停项目执行或者暂停资金拨付。</w:t>
      </w:r>
    </w:p>
    <w:p w14:paraId="2AD4B800"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第五十六条　违反本条例规定，建设单位有下列行为之一的，责令改正，处20万元以上50万元以下的罚款：</w:t>
      </w:r>
    </w:p>
    <w:p w14:paraId="3DA3949E"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（一）迫使承包方以低于成本的价格竞标的；</w:t>
      </w:r>
    </w:p>
    <w:p w14:paraId="47894937"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（二）任意压缩合理工期的；</w:t>
      </w:r>
    </w:p>
    <w:p w14:paraId="78CA9852"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（三）明示或者暗示设计单位或者施工单位违反工程建设强制性标准，降低工程质量的；</w:t>
      </w:r>
    </w:p>
    <w:p w14:paraId="0F427DB9"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（四）施工图设计文件未经审查或者审查不合格，擅自施工的；</w:t>
      </w:r>
    </w:p>
    <w:p w14:paraId="04DDE678"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（五）建设项目必须实行工程监理而未实行工程监理的；</w:t>
      </w:r>
    </w:p>
    <w:p w14:paraId="4FDF4F47"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（六）未按照国家规定办理工程质量监督手续的；</w:t>
      </w:r>
    </w:p>
    <w:p w14:paraId="44F12DC9"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（七）明示或者暗示施工单位使用不合格的建筑材料、建筑构配件和设备的；</w:t>
      </w:r>
    </w:p>
    <w:p w14:paraId="73764D6F"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（八）未按照国家规定将竣工验收报告、有关认可文件或者准许使用文件报送备案的。</w:t>
      </w:r>
    </w:p>
    <w:p w14:paraId="1C859E3A"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第五十七条　违反本条例规定，建设单位未取得施工许可证或者开工报告未经批准，擅自施工的，责令停止施工，限期改正，处工程合同价款百分之一以上百分之二以下的罚款。</w:t>
      </w:r>
    </w:p>
    <w:p w14:paraId="4D13D722"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第五十八条　违反本条例规定，建设单位有下列行为之一的，责令改正，处工程合同价款百分之二以上百分之四以下的罚款；造成损失的，依法承担赔偿责任；</w:t>
      </w:r>
    </w:p>
    <w:p w14:paraId="0D3118CF"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（一）未组织竣工验收，擅自交付使用的；</w:t>
      </w:r>
    </w:p>
    <w:p w14:paraId="2F916E6E"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（二）验收不合格，擅自交付使用的；</w:t>
      </w:r>
    </w:p>
    <w:p w14:paraId="79463265"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（三）对不合格的建设工程按照合格工程验收的。</w:t>
      </w:r>
    </w:p>
    <w:p w14:paraId="150854FD"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第五十九条　违反本条例规定，建设工程竣工验收后，建设单位未向建设行政主管部门或者其他有关部门移交建设项目档案的，责令改正，处1万元以上10万元以下的罚款。</w:t>
      </w:r>
    </w:p>
    <w:p w14:paraId="7BB130F8"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第六十条　违反本条例规定，勘察、设计、施工、工程监理单位超越本单位资质等级承揽工程的，责令停止违法行为，对勘察、设计单位或者工程监理单位</w:t>
      </w:r>
      <w:proofErr w:type="gramStart"/>
      <w:r>
        <w:rPr>
          <w:rFonts w:ascii="微软雅黑" w:eastAsia="微软雅黑" w:hAnsi="微软雅黑" w:hint="eastAsia"/>
          <w:color w:val="666666"/>
          <w:sz w:val="18"/>
          <w:szCs w:val="18"/>
        </w:rPr>
        <w:t>处合同</w:t>
      </w:r>
      <w:proofErr w:type="gramEnd"/>
      <w:r>
        <w:rPr>
          <w:rFonts w:ascii="微软雅黑" w:eastAsia="微软雅黑" w:hAnsi="微软雅黑" w:hint="eastAsia"/>
          <w:color w:val="666666"/>
          <w:sz w:val="18"/>
          <w:szCs w:val="18"/>
        </w:rPr>
        <w:t>约定的勘察费、设计费或者监理酬金1倍以上2倍以下的罚款；对施工单位处工程合同价款百分之二以上百分之四以下的罚款，可以责令停业整顿，降低资质等级；情节严重的，吊销资质证书；有违法所得的，予以没收。</w:t>
      </w:r>
    </w:p>
    <w:p w14:paraId="57B089BC"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未取得资质证书承揽工程的，予以取缔，依照前款规定处以罚款；有违法所得的，予以没收。</w:t>
      </w:r>
    </w:p>
    <w:p w14:paraId="2AA0E404"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以欺骗手段取得资质证书承揽工程的，吊销资质证书，依照本条第一款规定处以罚款；有违法所得的，予以没收。</w:t>
      </w:r>
    </w:p>
    <w:p w14:paraId="79582473"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第六十一条　违反本条例规定，勘察、设计、施工、工程监理单位允许其他单位或者个人以本单位名义承揽工程的，责令改正，没收违法所得，对勘察、设计单位和工程监理单位</w:t>
      </w:r>
      <w:proofErr w:type="gramStart"/>
      <w:r>
        <w:rPr>
          <w:rFonts w:ascii="微软雅黑" w:eastAsia="微软雅黑" w:hAnsi="微软雅黑" w:hint="eastAsia"/>
          <w:color w:val="666666"/>
          <w:sz w:val="18"/>
          <w:szCs w:val="18"/>
        </w:rPr>
        <w:t>处合同</w:t>
      </w:r>
      <w:proofErr w:type="gramEnd"/>
      <w:r>
        <w:rPr>
          <w:rFonts w:ascii="微软雅黑" w:eastAsia="微软雅黑" w:hAnsi="微软雅黑" w:hint="eastAsia"/>
          <w:color w:val="666666"/>
          <w:sz w:val="18"/>
          <w:szCs w:val="18"/>
        </w:rPr>
        <w:t>约定的勘察费、设计费和监理酬金1倍以上2倍以下的罚款；对施工单位处工程合同价款百分之二以上百分之四以下的罚款；可以责令停业整顿，降低资质等级；情节严重的，吊销资质证书。</w:t>
      </w:r>
    </w:p>
    <w:p w14:paraId="457B360E"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第六十二条　违反本条例规定，承包单位将承包的工程转包或者违法分包的，责令改正，没收违法所得，对勘察、设计单位</w:t>
      </w:r>
      <w:proofErr w:type="gramStart"/>
      <w:r>
        <w:rPr>
          <w:rFonts w:ascii="微软雅黑" w:eastAsia="微软雅黑" w:hAnsi="微软雅黑" w:hint="eastAsia"/>
          <w:color w:val="666666"/>
          <w:sz w:val="18"/>
          <w:szCs w:val="18"/>
        </w:rPr>
        <w:t>处合同</w:t>
      </w:r>
      <w:proofErr w:type="gramEnd"/>
      <w:r>
        <w:rPr>
          <w:rFonts w:ascii="微软雅黑" w:eastAsia="微软雅黑" w:hAnsi="微软雅黑" w:hint="eastAsia"/>
          <w:color w:val="666666"/>
          <w:sz w:val="18"/>
          <w:szCs w:val="18"/>
        </w:rPr>
        <w:t>约定的勘察费、设计费百分之二十五以上百分之五十以下的罚款；对施工单位处工程合同价款百分之零点五以上百分之一以下的罚款；可以责令停业整顿，降低资质等级；情节严重的，吊销资质证书。</w:t>
      </w:r>
    </w:p>
    <w:p w14:paraId="22D58EAE"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工程监理单位转让工程监理业务的，责令改正，没收违法所得，</w:t>
      </w:r>
      <w:proofErr w:type="gramStart"/>
      <w:r>
        <w:rPr>
          <w:rFonts w:ascii="微软雅黑" w:eastAsia="微软雅黑" w:hAnsi="微软雅黑" w:hint="eastAsia"/>
          <w:color w:val="666666"/>
          <w:sz w:val="18"/>
          <w:szCs w:val="18"/>
        </w:rPr>
        <w:t>处合同</w:t>
      </w:r>
      <w:proofErr w:type="gramEnd"/>
      <w:r>
        <w:rPr>
          <w:rFonts w:ascii="微软雅黑" w:eastAsia="微软雅黑" w:hAnsi="微软雅黑" w:hint="eastAsia"/>
          <w:color w:val="666666"/>
          <w:sz w:val="18"/>
          <w:szCs w:val="18"/>
        </w:rPr>
        <w:t>约定的监理酬金百分之二十五以上百分之五十以下的罚款；可以责令停业整顿，降低资质等级；情节严重的，吊销资质证书。</w:t>
      </w:r>
    </w:p>
    <w:p w14:paraId="75CF69A5"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第六十三条　违反本条例规定，有下列行为之一的，责令改正，处10万元以上30万元以下的罚款：</w:t>
      </w:r>
    </w:p>
    <w:p w14:paraId="3114E73D"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lastRenderedPageBreak/>
        <w:t xml:space="preserve">　　（一）勘察单位未按照工程建设强制性标准进行勘察的；</w:t>
      </w:r>
    </w:p>
    <w:p w14:paraId="09F7D239"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（二）设计单位未根据勘察成果文件进行工程设计的；</w:t>
      </w:r>
    </w:p>
    <w:p w14:paraId="03489DFE"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（三）设计单位指定建筑材料、建筑构配件的生产厂、供应商的；</w:t>
      </w:r>
    </w:p>
    <w:p w14:paraId="13E1BF1E"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（四）设计单位未按照工程建设强制性标准进行设计的。</w:t>
      </w:r>
    </w:p>
    <w:p w14:paraId="566D8AF6"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有前款所</w:t>
      </w:r>
      <w:proofErr w:type="gramStart"/>
      <w:r>
        <w:rPr>
          <w:rFonts w:ascii="微软雅黑" w:eastAsia="微软雅黑" w:hAnsi="微软雅黑" w:hint="eastAsia"/>
          <w:color w:val="666666"/>
          <w:sz w:val="18"/>
          <w:szCs w:val="18"/>
        </w:rPr>
        <w:t>列行</w:t>
      </w:r>
      <w:proofErr w:type="gramEnd"/>
      <w:r>
        <w:rPr>
          <w:rFonts w:ascii="微软雅黑" w:eastAsia="微软雅黑" w:hAnsi="微软雅黑" w:hint="eastAsia"/>
          <w:color w:val="666666"/>
          <w:sz w:val="18"/>
          <w:szCs w:val="18"/>
        </w:rPr>
        <w:t>为，造成工程质量事故的，责令停业整顿，降低资质等级；情节严重的，吊销资质证书；造成损失的，依法承担赔偿责任。</w:t>
      </w:r>
    </w:p>
    <w:p w14:paraId="4378DE87"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第六十四条　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w:t>
      </w:r>
    </w:p>
    <w:p w14:paraId="0EFDAEBF"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第六十五条　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p>
    <w:p w14:paraId="352596BA"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第六十六条　违反本条例规定，施工单位不履行保修义务或者拖延履行保修义务的，责令改正，处10万元以上20万元以下的罚款，并对在保修期内因质量缺陷造成的损失承担赔偿责任。</w:t>
      </w:r>
    </w:p>
    <w:p w14:paraId="7E142007"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第六十七条　工程监理单位有下列行为之一的，责令改正，处50万元以上100万元以下的罚款，降低资质等级或者吊销资质证书；有违法所得的，予以没收；造成损失的，承担连带赔偿责任：</w:t>
      </w:r>
    </w:p>
    <w:p w14:paraId="651DB12A"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（一）与建设单位或者施工单位串通，弄虚作假、降低工程质量的；</w:t>
      </w:r>
    </w:p>
    <w:p w14:paraId="3F228594"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（二）将不合格的建设工程、建筑材料、建筑构配件和设备按照合格签字的。</w:t>
      </w:r>
    </w:p>
    <w:p w14:paraId="2A6B5921"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第六十八条　违反本条例规定，工程监理单位与被监理工程的施工承包单位以及建筑材料、建筑构配件和设备供应单位有隶属关系或者其他利害关系承担该项建设工程的监理业务的，责令改正，处5万元以上10万元以下的罚款，降低资质等级或者吊销资质证书；有违法所得的，予以没收。</w:t>
      </w:r>
    </w:p>
    <w:p w14:paraId="73472313"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第六十九条　违反本条例规定，涉及建筑主体或者承重结构变动的装修工程，没有设计方案擅自施工的，责令改正，处50万元以上100万元以下的罚款；房屋建筑使用者在装修过程中擅自变动房屋建筑主体和承重结构的，责令改正，处5万元以上10万元以下的罚款。</w:t>
      </w:r>
    </w:p>
    <w:p w14:paraId="0B1972D0"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有前款所</w:t>
      </w:r>
      <w:proofErr w:type="gramStart"/>
      <w:r>
        <w:rPr>
          <w:rFonts w:ascii="微软雅黑" w:eastAsia="微软雅黑" w:hAnsi="微软雅黑" w:hint="eastAsia"/>
          <w:color w:val="666666"/>
          <w:sz w:val="18"/>
          <w:szCs w:val="18"/>
        </w:rPr>
        <w:t>列行</w:t>
      </w:r>
      <w:proofErr w:type="gramEnd"/>
      <w:r>
        <w:rPr>
          <w:rFonts w:ascii="微软雅黑" w:eastAsia="微软雅黑" w:hAnsi="微软雅黑" w:hint="eastAsia"/>
          <w:color w:val="666666"/>
          <w:sz w:val="18"/>
          <w:szCs w:val="18"/>
        </w:rPr>
        <w:t>为，造成损失的，依法承担赔偿责任。</w:t>
      </w:r>
    </w:p>
    <w:p w14:paraId="6A56400B"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第七十条　发生重大工程质量事故隐瞒不报、谎报或者拖延报告期限的，对直接负责的主管人员和其他责任人员依法给予行政处分。</w:t>
      </w:r>
    </w:p>
    <w:p w14:paraId="09E3E5D4"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第七十一条　违反本条例规定，供水、供电、供气、公安消防等部门或者单位明示或者暗示建设单位或者施工单位购买其指定的生产供应单位的建筑材料、建筑构配件和设备的，责令改正。</w:t>
      </w:r>
    </w:p>
    <w:p w14:paraId="06F4A4DA"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第七十二条　违反本条例规定，注册建筑师、注册结构工程师、监理工程师等注册执业人员因过错造成质量事故的，责令停止执业1年；造成重大质量事故的，吊销执业资格证书，5年以内不予注册；情节特别恶劣的，终身不予注册。</w:t>
      </w:r>
    </w:p>
    <w:p w14:paraId="7264E076"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第七十三条　依照本条例规定，给予单位罚款处罚的，对单位直接负责的主管人员和其他直接责任人员</w:t>
      </w:r>
      <w:proofErr w:type="gramStart"/>
      <w:r>
        <w:rPr>
          <w:rFonts w:ascii="微软雅黑" w:eastAsia="微软雅黑" w:hAnsi="微软雅黑" w:hint="eastAsia"/>
          <w:color w:val="666666"/>
          <w:sz w:val="18"/>
          <w:szCs w:val="18"/>
        </w:rPr>
        <w:t>处单位</w:t>
      </w:r>
      <w:proofErr w:type="gramEnd"/>
      <w:r>
        <w:rPr>
          <w:rFonts w:ascii="微软雅黑" w:eastAsia="微软雅黑" w:hAnsi="微软雅黑" w:hint="eastAsia"/>
          <w:color w:val="666666"/>
          <w:sz w:val="18"/>
          <w:szCs w:val="18"/>
        </w:rPr>
        <w:t>罚款数额百分之五以上百分之十以下的罚款。</w:t>
      </w:r>
    </w:p>
    <w:p w14:paraId="23040196"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第七十四条　建设单位、设计单位、施工单位、工程监理单位违反国家规定，降低工程质量标准，造成重大安全事故，构成犯罪的，对直接责任人员依法追究刑事责任。</w:t>
      </w:r>
    </w:p>
    <w:p w14:paraId="6BBD8E90"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第七十五条　本条例规定的责令停业整顿，降低资质等级和吊销资质证书的行政处罚，由颁发资质证书的机关决定；其他行政处罚，由建设行政主管部门或者其他有关部门依照法定职权决定。</w:t>
      </w:r>
    </w:p>
    <w:p w14:paraId="6213178E"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依照本条例规定被吊销资质证书的，由工商行政管理部门吊销其营业执照。</w:t>
      </w:r>
    </w:p>
    <w:p w14:paraId="117B9C7F"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第七十六条　国家机关工作人员在建设工程质量监督管理工作中玩忽职守、滥用职权、徇私舞弊，构成犯罪的，依法追究刑事责任；尚不构成犯罪的，依法给予行政处分。</w:t>
      </w:r>
    </w:p>
    <w:p w14:paraId="4E2F7BEB"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lastRenderedPageBreak/>
        <w:t xml:space="preserve">　　第七十七条　建设、勘察、设计、施工、工程监理单位的工作人员因调动工作、退休等原因离开该单位后，被发现在该单位工作期间违反国家有关建设工程质量管理规定，造成重大工程质量事故的，仍应当依法追究法律责任。</w:t>
      </w:r>
    </w:p>
    <w:p w14:paraId="0EB1C0AA" w14:textId="77777777" w:rsidR="002D5417" w:rsidRDefault="002D5417" w:rsidP="002D5417">
      <w:pPr>
        <w:pStyle w:val="a8"/>
        <w:shd w:val="clear" w:color="auto" w:fill="FFFFFF"/>
        <w:jc w:val="center"/>
        <w:rPr>
          <w:rFonts w:ascii="微软雅黑" w:eastAsia="微软雅黑" w:hAnsi="微软雅黑" w:hint="eastAsia"/>
          <w:color w:val="666666"/>
          <w:sz w:val="18"/>
          <w:szCs w:val="18"/>
        </w:rPr>
      </w:pPr>
      <w:r>
        <w:rPr>
          <w:rStyle w:val="a7"/>
          <w:rFonts w:ascii="微软雅黑" w:eastAsia="微软雅黑" w:hAnsi="微软雅黑" w:hint="eastAsia"/>
          <w:color w:val="666666"/>
          <w:sz w:val="18"/>
          <w:szCs w:val="18"/>
        </w:rPr>
        <w:t>第九章　附则</w:t>
      </w:r>
    </w:p>
    <w:p w14:paraId="5438E883"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第七十八条　本条例所称肢解发包，是指建设单位将应当由一个承包单位完成的建设工程分解成若干部分发包给不同的承包单位的行为。</w:t>
      </w:r>
    </w:p>
    <w:p w14:paraId="263CD09E"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本条例所称违法分包，是指下列行为：</w:t>
      </w:r>
    </w:p>
    <w:p w14:paraId="061C0DE0"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（一）总承包单位将建设工程分包给不具备相应资质条件的单位的；</w:t>
      </w:r>
    </w:p>
    <w:p w14:paraId="7D4D00FF"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（二）建设工程总承包合同中未有约定，又未经建设单位认可，承包单位将其承包的部分建设工程交由其他单位完成的；</w:t>
      </w:r>
    </w:p>
    <w:p w14:paraId="0E2C2070"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（三）施工总承包单位将建设工程主体结构的施工分包给其他单位的；</w:t>
      </w:r>
    </w:p>
    <w:p w14:paraId="4DE52E72"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（四）分包单位将其承包的建设工程再分包的。</w:t>
      </w:r>
    </w:p>
    <w:p w14:paraId="6C33A95F"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本条例所称转包，是指承包单位承包建设工程后，不履行合同约定的责任和义务，将其承包的全部建设工程转给他人或者将其承包的全部建设工程肢解以后以分包的名义分别转给其他单位承包的行为。</w:t>
      </w:r>
    </w:p>
    <w:p w14:paraId="14F5992D"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第七十九条　本条例规定的罚款和没收的违法所得，必须全部上缴国库。</w:t>
      </w:r>
    </w:p>
    <w:p w14:paraId="2D0209F9"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第八十条　抢险救灾及其他临时性房屋建筑和农民自建低层住宅的建设活动，不适用本条例。</w:t>
      </w:r>
    </w:p>
    <w:p w14:paraId="424558E5"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第八十一条　军事建设工程的管理，按照中央军事委员会的有关规定执行。</w:t>
      </w:r>
    </w:p>
    <w:p w14:paraId="79700EF2"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第八十二条　本条例自发布之日起施行。</w:t>
      </w:r>
    </w:p>
    <w:p w14:paraId="5AFA5E3C"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w:t>
      </w:r>
      <w:r>
        <w:rPr>
          <w:rStyle w:val="a7"/>
          <w:rFonts w:ascii="微软雅黑" w:eastAsia="微软雅黑" w:hAnsi="微软雅黑" w:hint="eastAsia"/>
          <w:color w:val="666666"/>
          <w:sz w:val="18"/>
          <w:szCs w:val="18"/>
        </w:rPr>
        <w:t>附刑法有关条款</w:t>
      </w:r>
    </w:p>
    <w:p w14:paraId="51FE1B9B" w14:textId="77777777" w:rsidR="002D5417" w:rsidRDefault="002D5417" w:rsidP="002D5417">
      <w:pPr>
        <w:pStyle w:val="a8"/>
        <w:shd w:val="clear" w:color="auto" w:fill="FFFFFF"/>
        <w:rPr>
          <w:rFonts w:ascii="微软雅黑" w:eastAsia="微软雅黑" w:hAnsi="微软雅黑" w:hint="eastAsia"/>
          <w:color w:val="666666"/>
          <w:sz w:val="18"/>
          <w:szCs w:val="18"/>
        </w:rPr>
      </w:pPr>
      <w:r>
        <w:rPr>
          <w:rFonts w:ascii="微软雅黑" w:eastAsia="微软雅黑" w:hAnsi="微软雅黑" w:hint="eastAsia"/>
          <w:color w:val="666666"/>
          <w:sz w:val="18"/>
          <w:szCs w:val="18"/>
        </w:rPr>
        <w:t xml:space="preserve">　　第一百三十七条　建设单位、设计单位、施工单位、工程监理单位违反国家规定，降低工程质量标准，造成重大安全事故的，对直接责任人员处五年以下有期徒刑或者拘役，并处罚金；后果特别严重的，处五年以上十年以下有期徒刑，并处罚金。</w:t>
      </w:r>
    </w:p>
    <w:p w14:paraId="2D36EACB" w14:textId="77777777" w:rsidR="002D5417" w:rsidRPr="002D5417" w:rsidRDefault="002D5417" w:rsidP="002D5417">
      <w:pPr>
        <w:ind w:firstLineChars="800" w:firstLine="2560"/>
        <w:rPr>
          <w:rFonts w:hint="eastAsia"/>
          <w:sz w:val="32"/>
          <w:szCs w:val="32"/>
        </w:rPr>
      </w:pPr>
    </w:p>
    <w:sectPr w:rsidR="002D5417" w:rsidRPr="002D54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E550B" w14:textId="77777777" w:rsidR="00D02A0E" w:rsidRDefault="00D02A0E" w:rsidP="002D5417">
      <w:r>
        <w:separator/>
      </w:r>
    </w:p>
  </w:endnote>
  <w:endnote w:type="continuationSeparator" w:id="0">
    <w:p w14:paraId="60D459B7" w14:textId="77777777" w:rsidR="00D02A0E" w:rsidRDefault="00D02A0E" w:rsidP="002D5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7B2DA" w14:textId="77777777" w:rsidR="00D02A0E" w:rsidRDefault="00D02A0E" w:rsidP="002D5417">
      <w:r>
        <w:separator/>
      </w:r>
    </w:p>
  </w:footnote>
  <w:footnote w:type="continuationSeparator" w:id="0">
    <w:p w14:paraId="00D6CCE4" w14:textId="77777777" w:rsidR="00D02A0E" w:rsidRDefault="00D02A0E" w:rsidP="002D54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8AF"/>
    <w:rsid w:val="000B2F74"/>
    <w:rsid w:val="000C78AF"/>
    <w:rsid w:val="002D5417"/>
    <w:rsid w:val="00D02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787CB"/>
  <w15:chartTrackingRefBased/>
  <w15:docId w15:val="{68BDCDFE-2F88-4808-B12D-3472DD10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541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D5417"/>
    <w:rPr>
      <w:sz w:val="18"/>
      <w:szCs w:val="18"/>
    </w:rPr>
  </w:style>
  <w:style w:type="paragraph" w:styleId="a5">
    <w:name w:val="footer"/>
    <w:basedOn w:val="a"/>
    <w:link w:val="a6"/>
    <w:uiPriority w:val="99"/>
    <w:unhideWhenUsed/>
    <w:rsid w:val="002D5417"/>
    <w:pPr>
      <w:tabs>
        <w:tab w:val="center" w:pos="4153"/>
        <w:tab w:val="right" w:pos="8306"/>
      </w:tabs>
      <w:snapToGrid w:val="0"/>
      <w:jc w:val="left"/>
    </w:pPr>
    <w:rPr>
      <w:sz w:val="18"/>
      <w:szCs w:val="18"/>
    </w:rPr>
  </w:style>
  <w:style w:type="character" w:customStyle="1" w:styleId="a6">
    <w:name w:val="页脚 字符"/>
    <w:basedOn w:val="a0"/>
    <w:link w:val="a5"/>
    <w:uiPriority w:val="99"/>
    <w:rsid w:val="002D5417"/>
    <w:rPr>
      <w:sz w:val="18"/>
      <w:szCs w:val="18"/>
    </w:rPr>
  </w:style>
  <w:style w:type="character" w:styleId="a7">
    <w:name w:val="Strong"/>
    <w:basedOn w:val="a0"/>
    <w:uiPriority w:val="22"/>
    <w:qFormat/>
    <w:rsid w:val="002D5417"/>
    <w:rPr>
      <w:b/>
      <w:bCs/>
    </w:rPr>
  </w:style>
  <w:style w:type="paragraph" w:styleId="a8">
    <w:name w:val="Normal (Web)"/>
    <w:basedOn w:val="a"/>
    <w:uiPriority w:val="99"/>
    <w:semiHidden/>
    <w:unhideWhenUsed/>
    <w:rsid w:val="002D5417"/>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512095">
      <w:bodyDiv w:val="1"/>
      <w:marLeft w:val="0"/>
      <w:marRight w:val="0"/>
      <w:marTop w:val="0"/>
      <w:marBottom w:val="0"/>
      <w:divBdr>
        <w:top w:val="none" w:sz="0" w:space="0" w:color="auto"/>
        <w:left w:val="none" w:sz="0" w:space="0" w:color="auto"/>
        <w:bottom w:val="none" w:sz="0" w:space="0" w:color="auto"/>
        <w:right w:val="none" w:sz="0" w:space="0" w:color="auto"/>
      </w:divBdr>
      <w:divsChild>
        <w:div w:id="715814973">
          <w:marLeft w:val="0"/>
          <w:marRight w:val="0"/>
          <w:marTop w:val="0"/>
          <w:marBottom w:val="0"/>
          <w:divBdr>
            <w:top w:val="none" w:sz="0" w:space="0" w:color="auto"/>
            <w:left w:val="none" w:sz="0" w:space="0" w:color="auto"/>
            <w:bottom w:val="none" w:sz="0" w:space="0" w:color="auto"/>
            <w:right w:val="none" w:sz="0" w:space="0" w:color="auto"/>
          </w:divBdr>
          <w:divsChild>
            <w:div w:id="1567643235">
              <w:marLeft w:val="0"/>
              <w:marRight w:val="0"/>
              <w:marTop w:val="0"/>
              <w:marBottom w:val="0"/>
              <w:divBdr>
                <w:top w:val="none" w:sz="0" w:space="0" w:color="auto"/>
                <w:left w:val="none" w:sz="0" w:space="0" w:color="auto"/>
                <w:bottom w:val="none" w:sz="0" w:space="0" w:color="auto"/>
                <w:right w:val="none" w:sz="0" w:space="0" w:color="auto"/>
              </w:divBdr>
              <w:divsChild>
                <w:div w:id="6857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1382</Words>
  <Characters>7883</Characters>
  <Application>Microsoft Office Word</Application>
  <DocSecurity>0</DocSecurity>
  <Lines>65</Lines>
  <Paragraphs>18</Paragraphs>
  <ScaleCrop>false</ScaleCrop>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2019-08-23T00:18:00Z</dcterms:created>
  <dcterms:modified xsi:type="dcterms:W3CDTF">2019-08-23T00:19:00Z</dcterms:modified>
</cp:coreProperties>
</file>