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cs="宋体"/>
          <w:b/>
          <w:color w:val="000000"/>
          <w:spacing w:val="-24"/>
          <w:kern w:val="0"/>
          <w:sz w:val="72"/>
          <w:szCs w:val="72"/>
        </w:rPr>
      </w:pPr>
    </w:p>
    <w:p>
      <w:pPr>
        <w:jc w:val="center"/>
        <w:rPr>
          <w:rFonts w:ascii="新宋体" w:hAnsi="新宋体" w:eastAsia="新宋体"/>
          <w:b/>
          <w:bCs/>
          <w:color w:val="000000"/>
          <w:spacing w:val="120"/>
          <w:sz w:val="72"/>
          <w:szCs w:val="72"/>
        </w:rPr>
      </w:pPr>
      <w:r>
        <w:rPr>
          <w:rFonts w:hint="eastAsia" w:ascii="新宋体" w:hAnsi="新宋体" w:eastAsia="新宋体" w:cs="宋体"/>
          <w:b/>
          <w:color w:val="000000"/>
          <w:spacing w:val="-24"/>
          <w:kern w:val="0"/>
          <w:sz w:val="72"/>
          <w:szCs w:val="72"/>
        </w:rPr>
        <w:t>渔业船舶检验档案整理</w:t>
      </w:r>
    </w:p>
    <w:p>
      <w:pPr>
        <w:jc w:val="center"/>
        <w:rPr>
          <w:rFonts w:ascii="新宋体" w:hAnsi="新宋体" w:eastAsia="新宋体"/>
          <w:b/>
          <w:bCs/>
          <w:color w:val="000000"/>
          <w:spacing w:val="120"/>
          <w:sz w:val="84"/>
          <w:szCs w:val="84"/>
        </w:rPr>
      </w:pPr>
    </w:p>
    <w:p>
      <w:pPr>
        <w:jc w:val="center"/>
        <w:rPr>
          <w:rFonts w:ascii="新宋体" w:hAnsi="新宋体" w:eastAsia="新宋体"/>
          <w:b/>
          <w:bCs/>
          <w:color w:val="000000"/>
          <w:spacing w:val="160"/>
          <w:sz w:val="84"/>
          <w:szCs w:val="84"/>
        </w:rPr>
      </w:pPr>
      <w:r>
        <w:rPr>
          <w:rFonts w:hint="eastAsia" w:ascii="新宋体" w:hAnsi="新宋体" w:eastAsia="新宋体"/>
          <w:b/>
          <w:bCs/>
          <w:color w:val="000000"/>
          <w:spacing w:val="160"/>
          <w:sz w:val="84"/>
          <w:szCs w:val="84"/>
        </w:rPr>
        <w:t>谈判文件</w:t>
      </w:r>
    </w:p>
    <w:p>
      <w:pPr>
        <w:jc w:val="center"/>
        <w:rPr>
          <w:rFonts w:ascii="新宋体" w:hAnsi="新宋体" w:eastAsia="新宋体"/>
          <w:b/>
          <w:bCs/>
          <w:color w:val="000000"/>
          <w:sz w:val="24"/>
        </w:rPr>
      </w:pPr>
    </w:p>
    <w:p>
      <w:pPr>
        <w:jc w:val="center"/>
        <w:rPr>
          <w:rFonts w:ascii="新宋体" w:hAnsi="新宋体" w:eastAsia="新宋体"/>
          <w:b/>
          <w:bCs/>
          <w:color w:val="000000"/>
          <w:sz w:val="24"/>
        </w:rPr>
      </w:pPr>
    </w:p>
    <w:p>
      <w:pPr>
        <w:jc w:val="center"/>
        <w:rPr>
          <w:rFonts w:ascii="新宋体" w:hAnsi="新宋体" w:eastAsia="新宋体"/>
          <w:b/>
          <w:bCs/>
          <w:color w:val="000000"/>
          <w:sz w:val="24"/>
        </w:rPr>
      </w:pPr>
    </w:p>
    <w:p>
      <w:pPr>
        <w:jc w:val="center"/>
        <w:rPr>
          <w:rFonts w:ascii="新宋体" w:hAnsi="新宋体" w:eastAsia="新宋体"/>
          <w:b/>
          <w:bCs/>
          <w:color w:val="000000"/>
          <w:sz w:val="24"/>
        </w:rPr>
      </w:pPr>
    </w:p>
    <w:p>
      <w:pPr>
        <w:jc w:val="center"/>
        <w:rPr>
          <w:rFonts w:ascii="新宋体" w:hAnsi="新宋体" w:eastAsia="新宋体"/>
          <w:b/>
          <w:bCs/>
          <w:color w:val="000000"/>
          <w:sz w:val="24"/>
        </w:rPr>
      </w:pPr>
    </w:p>
    <w:p>
      <w:pPr>
        <w:jc w:val="center"/>
        <w:rPr>
          <w:rFonts w:ascii="新宋体" w:hAnsi="新宋体" w:eastAsia="新宋体"/>
          <w:b/>
          <w:bCs/>
          <w:color w:val="000000"/>
          <w:sz w:val="24"/>
        </w:rPr>
      </w:pPr>
    </w:p>
    <w:p>
      <w:pPr>
        <w:ind w:left="1888" w:leftChars="899" w:firstLine="210" w:firstLineChars="87"/>
        <w:jc w:val="center"/>
        <w:rPr>
          <w:rFonts w:ascii="新宋体" w:hAnsi="新宋体" w:eastAsia="新宋体"/>
          <w:b/>
          <w:bCs/>
          <w:color w:val="000000"/>
          <w:sz w:val="24"/>
        </w:rPr>
      </w:pPr>
    </w:p>
    <w:p>
      <w:pPr>
        <w:ind w:firstLine="1440" w:firstLineChars="400"/>
        <w:rPr>
          <w:rFonts w:ascii="新宋体" w:hAnsi="新宋体" w:eastAsia="新宋体"/>
          <w:color w:val="000000"/>
          <w:spacing w:val="30"/>
          <w:sz w:val="30"/>
        </w:rPr>
      </w:pPr>
      <w:r>
        <w:rPr>
          <w:rFonts w:hint="eastAsia" w:ascii="新宋体" w:hAnsi="新宋体" w:eastAsia="新宋体"/>
          <w:color w:val="000000"/>
          <w:spacing w:val="30"/>
          <w:sz w:val="30"/>
        </w:rPr>
        <w:t>项 目 编 号：</w:t>
      </w:r>
    </w:p>
    <w:p>
      <w:pPr>
        <w:spacing w:line="600" w:lineRule="exact"/>
        <w:ind w:left="3965" w:leftChars="688" w:hanging="2520" w:hangingChars="700"/>
        <w:rPr>
          <w:rFonts w:ascii="新宋体" w:hAnsi="新宋体" w:eastAsia="新宋体"/>
          <w:bCs/>
          <w:sz w:val="30"/>
          <w:szCs w:val="30"/>
        </w:rPr>
      </w:pPr>
      <w:r>
        <w:rPr>
          <w:rFonts w:hint="eastAsia" w:ascii="新宋体" w:hAnsi="新宋体" w:eastAsia="新宋体"/>
          <w:color w:val="000000"/>
          <w:spacing w:val="30"/>
          <w:sz w:val="30"/>
        </w:rPr>
        <w:t>项 目 名 称：渔检档案整理</w:t>
      </w:r>
    </w:p>
    <w:p>
      <w:pPr>
        <w:spacing w:line="600" w:lineRule="exact"/>
        <w:ind w:firstLine="1440" w:firstLineChars="400"/>
        <w:rPr>
          <w:b/>
          <w:color w:val="000000"/>
          <w:spacing w:val="30"/>
        </w:rPr>
      </w:pPr>
      <w:r>
        <w:rPr>
          <w:rFonts w:hint="eastAsia" w:ascii="新宋体" w:hAnsi="新宋体" w:eastAsia="新宋体"/>
          <w:color w:val="000000"/>
          <w:spacing w:val="30"/>
          <w:sz w:val="30"/>
        </w:rPr>
        <w:t>采 购 方 式：竞争性谈判</w:t>
      </w:r>
    </w:p>
    <w:p>
      <w:pPr>
        <w:ind w:firstLine="3960" w:firstLineChars="1100"/>
        <w:rPr>
          <w:rFonts w:ascii="新宋体" w:hAnsi="新宋体" w:eastAsia="新宋体"/>
          <w:color w:val="000000"/>
          <w:spacing w:val="40"/>
          <w:sz w:val="28"/>
        </w:rPr>
      </w:pPr>
    </w:p>
    <w:p>
      <w:pPr>
        <w:ind w:firstLine="3960" w:firstLineChars="1100"/>
        <w:rPr>
          <w:rFonts w:ascii="新宋体" w:hAnsi="新宋体" w:eastAsia="新宋体"/>
          <w:color w:val="000000"/>
          <w:spacing w:val="40"/>
          <w:sz w:val="28"/>
        </w:rPr>
      </w:pPr>
    </w:p>
    <w:p>
      <w:pPr>
        <w:ind w:firstLine="3960" w:firstLineChars="1100"/>
        <w:rPr>
          <w:rFonts w:ascii="新宋体" w:hAnsi="新宋体" w:eastAsia="新宋体"/>
          <w:color w:val="000000"/>
          <w:spacing w:val="40"/>
          <w:sz w:val="28"/>
        </w:rPr>
      </w:pPr>
    </w:p>
    <w:p>
      <w:pPr>
        <w:ind w:firstLine="3960" w:firstLineChars="1100"/>
        <w:rPr>
          <w:rFonts w:ascii="新宋体" w:hAnsi="新宋体" w:eastAsia="新宋体"/>
          <w:color w:val="000000"/>
          <w:spacing w:val="40"/>
          <w:sz w:val="28"/>
        </w:rPr>
      </w:pPr>
    </w:p>
    <w:p>
      <w:pPr>
        <w:ind w:firstLine="3960" w:firstLineChars="1100"/>
        <w:rPr>
          <w:rFonts w:ascii="新宋体" w:hAnsi="新宋体" w:eastAsia="新宋体"/>
          <w:color w:val="000000"/>
          <w:spacing w:val="40"/>
          <w:sz w:val="28"/>
        </w:rPr>
      </w:pPr>
    </w:p>
    <w:p>
      <w:pPr>
        <w:spacing w:line="600" w:lineRule="exact"/>
        <w:ind w:firstLine="1360" w:firstLineChars="400"/>
        <w:rPr>
          <w:rFonts w:ascii="新宋体" w:hAnsi="新宋体" w:eastAsia="新宋体"/>
          <w:color w:val="000000"/>
          <w:spacing w:val="20"/>
          <w:sz w:val="30"/>
        </w:rPr>
      </w:pPr>
      <w:r>
        <w:rPr>
          <w:rFonts w:hint="eastAsia" w:ascii="新宋体" w:hAnsi="新宋体" w:eastAsia="新宋体"/>
          <w:color w:val="000000"/>
          <w:spacing w:val="20"/>
          <w:sz w:val="30"/>
        </w:rPr>
        <w:t>采   购  人：温州市港航管理中心</w:t>
      </w:r>
    </w:p>
    <w:p>
      <w:pPr>
        <w:rPr>
          <w:rFonts w:ascii="新宋体" w:hAnsi="新宋体" w:eastAsia="新宋体"/>
          <w:color w:val="000000"/>
          <w:spacing w:val="40"/>
          <w:sz w:val="28"/>
        </w:rPr>
      </w:pPr>
    </w:p>
    <w:p>
      <w:pPr>
        <w:jc w:val="center"/>
        <w:rPr>
          <w:rFonts w:ascii="新宋体" w:hAnsi="新宋体" w:eastAsia="新宋体"/>
          <w:color w:val="000000"/>
          <w:spacing w:val="40"/>
          <w:sz w:val="30"/>
          <w:szCs w:val="30"/>
        </w:rPr>
      </w:pPr>
      <w:r>
        <w:rPr>
          <w:rFonts w:hint="eastAsia" w:ascii="新宋体" w:hAnsi="新宋体" w:eastAsia="新宋体"/>
          <w:color w:val="000000"/>
          <w:spacing w:val="40"/>
          <w:sz w:val="30"/>
          <w:szCs w:val="30"/>
        </w:rPr>
        <w:t>二○二○年</w:t>
      </w:r>
      <w:r>
        <w:rPr>
          <w:rFonts w:hint="eastAsia" w:ascii="新宋体" w:hAnsi="新宋体" w:eastAsia="新宋体"/>
          <w:color w:val="000000"/>
          <w:spacing w:val="40"/>
          <w:sz w:val="30"/>
          <w:szCs w:val="30"/>
          <w:lang w:val="en-US" w:eastAsia="zh-CN"/>
        </w:rPr>
        <w:t>九</w:t>
      </w:r>
      <w:r>
        <w:rPr>
          <w:rFonts w:hint="eastAsia" w:ascii="新宋体" w:hAnsi="新宋体" w:eastAsia="新宋体"/>
          <w:color w:val="000000"/>
          <w:spacing w:val="40"/>
          <w:sz w:val="30"/>
          <w:szCs w:val="30"/>
        </w:rPr>
        <w:t>月</w:t>
      </w:r>
    </w:p>
    <w:p>
      <w:pPr>
        <w:jc w:val="center"/>
        <w:rPr>
          <w:rFonts w:ascii="新宋体" w:hAnsi="新宋体" w:eastAsia="新宋体"/>
          <w:color w:val="000000"/>
          <w:spacing w:val="40"/>
          <w:sz w:val="30"/>
          <w:szCs w:val="30"/>
        </w:rPr>
      </w:pPr>
    </w:p>
    <w:sdt>
      <w:sdtPr>
        <w:rPr>
          <w:rFonts w:asciiTheme="minorHAnsi" w:hAnsiTheme="minorHAnsi" w:eastAsiaTheme="minorEastAsia" w:cstheme="minorBidi"/>
          <w:color w:val="auto"/>
          <w:kern w:val="2"/>
          <w:sz w:val="21"/>
          <w:szCs w:val="24"/>
          <w:lang w:val="zh-CN"/>
        </w:rPr>
        <w:id w:val="-2133547793"/>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23"/>
            <w:spacing w:after="468" w:afterLines="150"/>
            <w:jc w:val="center"/>
            <w:rPr>
              <w:rFonts w:asciiTheme="minorHAnsi" w:hAnsiTheme="minorHAnsi" w:eastAsiaTheme="minorEastAsia" w:cstheme="minorBidi"/>
              <w:color w:val="auto"/>
              <w:kern w:val="2"/>
              <w:sz w:val="21"/>
              <w:szCs w:val="24"/>
              <w:lang w:val="zh-CN"/>
            </w:rPr>
          </w:pPr>
        </w:p>
        <w:p>
          <w:pPr>
            <w:pStyle w:val="23"/>
            <w:spacing w:before="120" w:after="156" w:afterLines="50" w:line="240" w:lineRule="auto"/>
            <w:jc w:val="center"/>
            <w:rPr>
              <w:b/>
              <w:color w:val="auto"/>
              <w:sz w:val="36"/>
              <w:szCs w:val="36"/>
            </w:rPr>
          </w:pPr>
          <w:r>
            <w:rPr>
              <w:b/>
              <w:color w:val="auto"/>
              <w:sz w:val="36"/>
              <w:szCs w:val="36"/>
              <w:lang w:val="zh-CN"/>
            </w:rPr>
            <w:t>目</w:t>
          </w:r>
          <w:r>
            <w:rPr>
              <w:rFonts w:hint="eastAsia"/>
              <w:b/>
              <w:color w:val="auto"/>
              <w:sz w:val="36"/>
              <w:szCs w:val="36"/>
              <w:lang w:val="zh-CN"/>
            </w:rPr>
            <w:t xml:space="preserve"> </w:t>
          </w:r>
          <w:r>
            <w:rPr>
              <w:b/>
              <w:color w:val="auto"/>
              <w:sz w:val="36"/>
              <w:szCs w:val="36"/>
              <w:lang w:val="zh-CN"/>
            </w:rPr>
            <w:t xml:space="preserve">  录</w:t>
          </w:r>
        </w:p>
        <w:p>
          <w:pPr>
            <w:pStyle w:val="12"/>
            <w:tabs>
              <w:tab w:val="right" w:leader="dot" w:pos="8312"/>
              <w:tab w:val="clear" w:pos="8296"/>
            </w:tabs>
          </w:pPr>
          <w:r>
            <w:fldChar w:fldCharType="begin"/>
          </w:r>
          <w:r>
            <w:instrText xml:space="preserve"> TOC \o "1-3" \h \z \u </w:instrText>
          </w:r>
          <w:r>
            <w:fldChar w:fldCharType="separate"/>
          </w:r>
          <w:r>
            <w:fldChar w:fldCharType="begin"/>
          </w:r>
          <w:r>
            <w:instrText xml:space="preserve"> HYPERLINK \l _Toc26790 </w:instrText>
          </w:r>
          <w:r>
            <w:fldChar w:fldCharType="separate"/>
          </w:r>
          <w:r>
            <w:rPr>
              <w:rFonts w:hint="eastAsia"/>
            </w:rPr>
            <w:t>一、项目编号：</w:t>
          </w:r>
          <w:r>
            <w:tab/>
          </w:r>
          <w:r>
            <w:fldChar w:fldCharType="begin"/>
          </w:r>
          <w:r>
            <w:instrText xml:space="preserve"> PAGEREF _Toc26790 </w:instrText>
          </w:r>
          <w:r>
            <w:fldChar w:fldCharType="separate"/>
          </w:r>
          <w:r>
            <w:t>1</w:t>
          </w:r>
          <w:r>
            <w:fldChar w:fldCharType="end"/>
          </w:r>
          <w: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_Toc25836 </w:instrText>
          </w:r>
          <w:r>
            <w:rPr>
              <w:rFonts w:asciiTheme="minorEastAsia" w:hAnsiTheme="minorEastAsia"/>
              <w:bCs/>
              <w:lang w:val="zh-CN"/>
            </w:rPr>
            <w:fldChar w:fldCharType="separate"/>
          </w:r>
          <w:r>
            <w:rPr>
              <w:rFonts w:hint="eastAsia"/>
            </w:rPr>
            <w:t>二、采购组织类型：</w:t>
          </w:r>
          <w:r>
            <w:rPr>
              <w:rFonts w:hint="eastAsia" w:ascii="仿宋" w:hAnsi="仿宋" w:eastAsia="仿宋"/>
              <w:szCs w:val="21"/>
            </w:rPr>
            <w:t>自行组织采购</w:t>
          </w:r>
          <w:r>
            <w:tab/>
          </w:r>
          <w:r>
            <w:fldChar w:fldCharType="begin"/>
          </w:r>
          <w:r>
            <w:instrText xml:space="preserve"> PAGEREF _Toc25836 </w:instrText>
          </w:r>
          <w:r>
            <w:fldChar w:fldCharType="separate"/>
          </w:r>
          <w:r>
            <w:t>1</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_Toc28970 </w:instrText>
          </w:r>
          <w:r>
            <w:rPr>
              <w:rFonts w:asciiTheme="minorEastAsia" w:hAnsiTheme="minorEastAsia"/>
              <w:bCs/>
              <w:lang w:val="zh-CN"/>
            </w:rPr>
            <w:fldChar w:fldCharType="separate"/>
          </w:r>
          <w:r>
            <w:rPr>
              <w:rFonts w:hint="eastAsia"/>
            </w:rPr>
            <w:t>三、采购方式：</w:t>
          </w:r>
          <w:r>
            <w:rPr>
              <w:rFonts w:hint="eastAsia" w:ascii="仿宋" w:hAnsi="仿宋" w:eastAsia="仿宋"/>
              <w:szCs w:val="21"/>
            </w:rPr>
            <w:t>竞争性谈判</w:t>
          </w:r>
          <w:r>
            <w:tab/>
          </w:r>
          <w:r>
            <w:fldChar w:fldCharType="begin"/>
          </w:r>
          <w:r>
            <w:instrText xml:space="preserve"> PAGEREF _Toc28970 </w:instrText>
          </w:r>
          <w:r>
            <w:fldChar w:fldCharType="separate"/>
          </w:r>
          <w:r>
            <w:t>1</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_Toc15728 </w:instrText>
          </w:r>
          <w:r>
            <w:rPr>
              <w:rFonts w:asciiTheme="minorEastAsia" w:hAnsiTheme="minorEastAsia"/>
              <w:bCs/>
              <w:lang w:val="zh-CN"/>
            </w:rPr>
            <w:fldChar w:fldCharType="separate"/>
          </w:r>
          <w:r>
            <w:rPr>
              <w:rFonts w:hint="eastAsia"/>
            </w:rPr>
            <w:t>四、采购内容：</w:t>
          </w:r>
          <w:r>
            <w:tab/>
          </w:r>
          <w:r>
            <w:fldChar w:fldCharType="begin"/>
          </w:r>
          <w:r>
            <w:instrText xml:space="preserve"> PAGEREF _Toc15728 </w:instrText>
          </w:r>
          <w:r>
            <w:fldChar w:fldCharType="separate"/>
          </w:r>
          <w:r>
            <w:t>1</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_Toc26888 </w:instrText>
          </w:r>
          <w:r>
            <w:rPr>
              <w:rFonts w:asciiTheme="minorEastAsia" w:hAnsiTheme="minorEastAsia"/>
              <w:bCs/>
              <w:lang w:val="zh-CN"/>
            </w:rPr>
            <w:fldChar w:fldCharType="separate"/>
          </w:r>
          <w:r>
            <w:rPr>
              <w:rFonts w:hint="eastAsia"/>
            </w:rPr>
            <w:t>五、投标人资格要求：</w:t>
          </w:r>
          <w:r>
            <w:tab/>
          </w:r>
          <w:r>
            <w:fldChar w:fldCharType="begin"/>
          </w:r>
          <w:r>
            <w:instrText xml:space="preserve"> PAGEREF _Toc26888 </w:instrText>
          </w:r>
          <w:r>
            <w:fldChar w:fldCharType="separate"/>
          </w:r>
          <w:r>
            <w:t>1</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_Toc19123 </w:instrText>
          </w:r>
          <w:r>
            <w:rPr>
              <w:rFonts w:asciiTheme="minorEastAsia" w:hAnsiTheme="minorEastAsia"/>
              <w:bCs/>
              <w:lang w:val="zh-CN"/>
            </w:rPr>
            <w:fldChar w:fldCharType="separate"/>
          </w:r>
          <w:r>
            <w:rPr>
              <w:rFonts w:hint="eastAsia"/>
            </w:rPr>
            <w:t>六、竞争性谈判文件的报名领取：</w:t>
          </w:r>
          <w:r>
            <w:tab/>
          </w:r>
          <w:r>
            <w:fldChar w:fldCharType="begin"/>
          </w:r>
          <w:r>
            <w:instrText xml:space="preserve"> PAGEREF _Toc19123 </w:instrText>
          </w:r>
          <w:r>
            <w:fldChar w:fldCharType="separate"/>
          </w:r>
          <w:r>
            <w:t>1</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_Toc30538 </w:instrText>
          </w:r>
          <w:r>
            <w:rPr>
              <w:rFonts w:asciiTheme="minorEastAsia" w:hAnsiTheme="minorEastAsia"/>
              <w:bCs/>
              <w:lang w:val="zh-CN"/>
            </w:rPr>
            <w:fldChar w:fldCharType="separate"/>
          </w:r>
          <w:r>
            <w:rPr>
              <w:rFonts w:hint="eastAsia"/>
            </w:rPr>
            <w:t>九、谈判时间及地点：</w:t>
          </w:r>
          <w:r>
            <w:tab/>
          </w:r>
          <w:r>
            <w:fldChar w:fldCharType="begin"/>
          </w:r>
          <w:r>
            <w:instrText xml:space="preserve"> PAGEREF _Toc30538 </w:instrText>
          </w:r>
          <w:r>
            <w:fldChar w:fldCharType="separate"/>
          </w:r>
          <w:r>
            <w:t>2</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_Toc16367 </w:instrText>
          </w:r>
          <w:r>
            <w:rPr>
              <w:rFonts w:asciiTheme="minorEastAsia" w:hAnsiTheme="minorEastAsia"/>
              <w:bCs/>
              <w:lang w:val="zh-CN"/>
            </w:rPr>
            <w:fldChar w:fldCharType="separate"/>
          </w:r>
          <w:r>
            <w:rPr>
              <w:rFonts w:hint="eastAsia"/>
            </w:rPr>
            <w:t>十、档案整理标准</w:t>
          </w:r>
          <w:r>
            <w:tab/>
          </w:r>
          <w:r>
            <w:fldChar w:fldCharType="begin"/>
          </w:r>
          <w:r>
            <w:instrText xml:space="preserve"> PAGEREF _Toc16367 </w:instrText>
          </w:r>
          <w:r>
            <w:fldChar w:fldCharType="separate"/>
          </w:r>
          <w:r>
            <w:t>2</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_Toc28977 </w:instrText>
          </w:r>
          <w:r>
            <w:rPr>
              <w:rFonts w:asciiTheme="minorEastAsia" w:hAnsiTheme="minorEastAsia"/>
              <w:bCs/>
              <w:lang w:val="zh-CN"/>
            </w:rPr>
            <w:fldChar w:fldCharType="separate"/>
          </w:r>
          <w:r>
            <w:rPr>
              <w:rFonts w:hint="eastAsia"/>
            </w:rPr>
            <w:t>十一、档案整理要求</w:t>
          </w:r>
          <w:r>
            <w:tab/>
          </w:r>
          <w:r>
            <w:fldChar w:fldCharType="begin"/>
          </w:r>
          <w:r>
            <w:instrText xml:space="preserve"> PAGEREF _Toc28977 </w:instrText>
          </w:r>
          <w:r>
            <w:fldChar w:fldCharType="separate"/>
          </w:r>
          <w:r>
            <w:t>2</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_Toc6283 </w:instrText>
          </w:r>
          <w:r>
            <w:rPr>
              <w:rFonts w:asciiTheme="minorEastAsia" w:hAnsiTheme="minorEastAsia"/>
              <w:bCs/>
              <w:lang w:val="zh-CN"/>
            </w:rPr>
            <w:fldChar w:fldCharType="separate"/>
          </w:r>
          <w:r>
            <w:rPr>
              <w:rFonts w:hint="eastAsia"/>
            </w:rPr>
            <w:t>十二、</w:t>
          </w:r>
          <w:r>
            <w:t>竞争性谈判</w:t>
          </w:r>
          <w:r>
            <w:rPr>
              <w:rFonts w:hint="eastAsia"/>
            </w:rPr>
            <w:t>响应文件的编制</w:t>
          </w:r>
          <w:r>
            <w:tab/>
          </w:r>
          <w:r>
            <w:fldChar w:fldCharType="begin"/>
          </w:r>
          <w:r>
            <w:instrText xml:space="preserve"> PAGEREF _Toc6283 </w:instrText>
          </w:r>
          <w:r>
            <w:fldChar w:fldCharType="separate"/>
          </w:r>
          <w:r>
            <w:t>3</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_Toc6920 </w:instrText>
          </w:r>
          <w:r>
            <w:rPr>
              <w:rFonts w:asciiTheme="minorEastAsia" w:hAnsiTheme="minorEastAsia"/>
              <w:bCs/>
              <w:lang w:val="zh-CN"/>
            </w:rPr>
            <w:fldChar w:fldCharType="separate"/>
          </w:r>
          <w:r>
            <w:rPr>
              <w:rFonts w:hint="eastAsia"/>
            </w:rPr>
            <w:t>十三、综合评分法</w:t>
          </w:r>
          <w:r>
            <w:tab/>
          </w:r>
          <w:r>
            <w:fldChar w:fldCharType="begin"/>
          </w:r>
          <w:r>
            <w:instrText xml:space="preserve"> PAGEREF _Toc6920 </w:instrText>
          </w:r>
          <w:r>
            <w:fldChar w:fldCharType="separate"/>
          </w:r>
          <w:r>
            <w:t>4</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_Toc27682 </w:instrText>
          </w:r>
          <w:r>
            <w:rPr>
              <w:rFonts w:asciiTheme="minorEastAsia" w:hAnsiTheme="minorEastAsia"/>
              <w:bCs/>
              <w:lang w:val="zh-CN"/>
            </w:rPr>
            <w:fldChar w:fldCharType="separate"/>
          </w:r>
          <w:r>
            <w:rPr>
              <w:rFonts w:hint="eastAsia"/>
            </w:rPr>
            <w:t>十四、附件</w:t>
          </w:r>
          <w:r>
            <w:tab/>
          </w:r>
          <w:r>
            <w:fldChar w:fldCharType="begin"/>
          </w:r>
          <w:r>
            <w:instrText xml:space="preserve"> PAGEREF _Toc27682 </w:instrText>
          </w:r>
          <w:r>
            <w:fldChar w:fldCharType="separate"/>
          </w:r>
          <w:r>
            <w:t>6</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_Toc26771 </w:instrText>
          </w:r>
          <w:r>
            <w:rPr>
              <w:rFonts w:asciiTheme="minorEastAsia" w:hAnsiTheme="minorEastAsia"/>
              <w:bCs/>
              <w:lang w:val="zh-CN"/>
            </w:rPr>
            <w:fldChar w:fldCharType="separate"/>
          </w:r>
          <w:r>
            <w:rPr>
              <w:rFonts w:hint="eastAsia"/>
            </w:rPr>
            <w:t>附件一：法定代表人声明书</w:t>
          </w:r>
          <w:r>
            <w:tab/>
          </w:r>
          <w:r>
            <w:fldChar w:fldCharType="begin"/>
          </w:r>
          <w:r>
            <w:instrText xml:space="preserve"> PAGEREF _Toc26771 </w:instrText>
          </w:r>
          <w:r>
            <w:fldChar w:fldCharType="separate"/>
          </w:r>
          <w:r>
            <w:t>6</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_Toc30637 </w:instrText>
          </w:r>
          <w:r>
            <w:rPr>
              <w:rFonts w:asciiTheme="minorEastAsia" w:hAnsiTheme="minorEastAsia"/>
              <w:bCs/>
              <w:lang w:val="zh-CN"/>
            </w:rPr>
            <w:fldChar w:fldCharType="separate"/>
          </w:r>
          <w:r>
            <w:rPr>
              <w:rFonts w:hint="eastAsia"/>
            </w:rPr>
            <w:t>附件二：法定代表人授权书</w:t>
          </w:r>
          <w:r>
            <w:tab/>
          </w:r>
          <w:r>
            <w:fldChar w:fldCharType="begin"/>
          </w:r>
          <w:r>
            <w:instrText xml:space="preserve"> PAGEREF _Toc30637 </w:instrText>
          </w:r>
          <w:r>
            <w:fldChar w:fldCharType="separate"/>
          </w:r>
          <w:r>
            <w:t>7</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_Toc522 </w:instrText>
          </w:r>
          <w:r>
            <w:rPr>
              <w:rFonts w:asciiTheme="minorEastAsia" w:hAnsiTheme="minorEastAsia"/>
              <w:bCs/>
              <w:lang w:val="zh-CN"/>
            </w:rPr>
            <w:fldChar w:fldCharType="separate"/>
          </w:r>
          <w:r>
            <w:rPr>
              <w:rFonts w:hint="eastAsia"/>
            </w:rPr>
            <w:t>附件三：报 价 表</w:t>
          </w:r>
          <w:r>
            <w:tab/>
          </w:r>
          <w:r>
            <w:fldChar w:fldCharType="begin"/>
          </w:r>
          <w:r>
            <w:instrText xml:space="preserve"> PAGEREF _Toc522 </w:instrText>
          </w:r>
          <w:r>
            <w:fldChar w:fldCharType="separate"/>
          </w:r>
          <w:r>
            <w:t>8</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_Toc11556 </w:instrText>
          </w:r>
          <w:r>
            <w:rPr>
              <w:rFonts w:asciiTheme="minorEastAsia" w:hAnsiTheme="minorEastAsia"/>
              <w:bCs/>
              <w:lang w:val="zh-CN"/>
            </w:rPr>
            <w:fldChar w:fldCharType="separate"/>
          </w:r>
          <w:r>
            <w:rPr>
              <w:rFonts w:hint="eastAsia"/>
            </w:rPr>
            <w:t>附件四：项目负责人实力</w:t>
          </w:r>
          <w:r>
            <w:tab/>
          </w:r>
          <w:r>
            <w:fldChar w:fldCharType="begin"/>
          </w:r>
          <w:r>
            <w:instrText xml:space="preserve"> PAGEREF _Toc11556 </w:instrText>
          </w:r>
          <w:r>
            <w:fldChar w:fldCharType="separate"/>
          </w:r>
          <w:r>
            <w:t>9</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_Toc14772 </w:instrText>
          </w:r>
          <w:r>
            <w:rPr>
              <w:rFonts w:asciiTheme="minorEastAsia" w:hAnsiTheme="minorEastAsia"/>
              <w:bCs/>
              <w:lang w:val="zh-CN"/>
            </w:rPr>
            <w:fldChar w:fldCharType="separate"/>
          </w:r>
          <w:r>
            <w:rPr>
              <w:rFonts w:hint="eastAsia"/>
            </w:rPr>
            <w:t>附件五：项目组成员的综合实力</w:t>
          </w:r>
          <w:r>
            <w:tab/>
          </w:r>
          <w:r>
            <w:fldChar w:fldCharType="begin"/>
          </w:r>
          <w:r>
            <w:instrText xml:space="preserve"> PAGEREF _Toc14772 </w:instrText>
          </w:r>
          <w:r>
            <w:fldChar w:fldCharType="separate"/>
          </w:r>
          <w:r>
            <w:t>10</w:t>
          </w:r>
          <w:r>
            <w:fldChar w:fldCharType="end"/>
          </w:r>
          <w:r>
            <w:rPr>
              <w:rFonts w:asciiTheme="minorEastAsia" w:hAnsiTheme="minorEastAsia"/>
              <w:bCs/>
              <w:lang w:val="zh-CN"/>
            </w:rPr>
            <w:fldChar w:fldCharType="end"/>
          </w:r>
        </w:p>
        <w:p>
          <w:pPr>
            <w:pStyle w:val="12"/>
            <w:tabs>
              <w:tab w:val="right" w:leader="dot" w:pos="8312"/>
              <w:tab w:val="clear" w:pos="8296"/>
            </w:tabs>
          </w:pPr>
          <w:r>
            <w:rPr>
              <w:rFonts w:asciiTheme="minorEastAsia" w:hAnsiTheme="minorEastAsia"/>
              <w:bCs/>
              <w:lang w:val="zh-CN"/>
            </w:rPr>
            <w:fldChar w:fldCharType="begin"/>
          </w:r>
          <w:r>
            <w:rPr>
              <w:rFonts w:asciiTheme="minorEastAsia" w:hAnsiTheme="minorEastAsia"/>
              <w:bCs/>
              <w:lang w:val="zh-CN"/>
            </w:rPr>
            <w:instrText xml:space="preserve"> HYPERLINK \l _Toc25879 </w:instrText>
          </w:r>
          <w:r>
            <w:rPr>
              <w:rFonts w:asciiTheme="minorEastAsia" w:hAnsiTheme="minorEastAsia"/>
              <w:bCs/>
              <w:lang w:val="zh-CN"/>
            </w:rPr>
            <w:fldChar w:fldCharType="separate"/>
          </w:r>
          <w:r>
            <w:rPr>
              <w:rFonts w:hint="eastAsia"/>
            </w:rPr>
            <w:t>附件六：业绩证明材料</w:t>
          </w:r>
          <w:r>
            <w:tab/>
          </w:r>
          <w:r>
            <w:fldChar w:fldCharType="begin"/>
          </w:r>
          <w:r>
            <w:instrText xml:space="preserve"> PAGEREF _Toc25879 </w:instrText>
          </w:r>
          <w:r>
            <w:fldChar w:fldCharType="separate"/>
          </w:r>
          <w:r>
            <w:t>11</w:t>
          </w:r>
          <w:r>
            <w:fldChar w:fldCharType="end"/>
          </w:r>
          <w:r>
            <w:rPr>
              <w:rFonts w:asciiTheme="minorEastAsia" w:hAnsiTheme="minorEastAsia"/>
              <w:bCs/>
              <w:lang w:val="zh-CN"/>
            </w:rPr>
            <w:fldChar w:fldCharType="end"/>
          </w:r>
        </w:p>
        <w:p>
          <w:pPr>
            <w:spacing w:line="420" w:lineRule="auto"/>
          </w:pPr>
          <w:r>
            <w:rPr>
              <w:rFonts w:asciiTheme="minorEastAsia" w:hAnsiTheme="minorEastAsia"/>
              <w:bCs/>
              <w:lang w:val="zh-CN"/>
            </w:rPr>
            <w:fldChar w:fldCharType="end"/>
          </w:r>
        </w:p>
      </w:sdtContent>
    </w:sdt>
    <w:p>
      <w:pPr>
        <w:widowControl/>
        <w:jc w:val="left"/>
        <w:rPr>
          <w:b/>
          <w:sz w:val="24"/>
        </w:rPr>
        <w:sectPr>
          <w:footerReference r:id="rId3" w:type="default"/>
          <w:pgSz w:w="11906" w:h="16838"/>
          <w:pgMar w:top="1440" w:right="1797" w:bottom="1134" w:left="1797" w:header="851" w:footer="992" w:gutter="0"/>
          <w:cols w:space="425" w:num="1"/>
          <w:docGrid w:type="lines" w:linePitch="312" w:charSpace="0"/>
        </w:sectPr>
      </w:pPr>
      <w:r>
        <w:rPr>
          <w:b/>
          <w:sz w:val="24"/>
        </w:rPr>
        <w:br w:type="page"/>
      </w:r>
    </w:p>
    <w:p>
      <w:pPr>
        <w:widowControl/>
        <w:spacing w:line="360" w:lineRule="auto"/>
        <w:jc w:val="center"/>
        <w:rPr>
          <w:b/>
          <w:sz w:val="24"/>
        </w:rPr>
      </w:pPr>
      <w:r>
        <w:rPr>
          <w:rFonts w:hint="eastAsia"/>
          <w:b/>
          <w:sz w:val="24"/>
        </w:rPr>
        <w:t>温州市港航管理中心渔业船舶检验档案规范化整理项目竞争性谈判</w:t>
      </w:r>
    </w:p>
    <w:p>
      <w:pPr>
        <w:widowControl/>
        <w:spacing w:line="360" w:lineRule="auto"/>
        <w:jc w:val="center"/>
        <w:rPr>
          <w:b/>
          <w:sz w:val="24"/>
        </w:rPr>
      </w:pPr>
      <w:r>
        <w:rPr>
          <w:rFonts w:hint="eastAsia"/>
          <w:b/>
          <w:sz w:val="24"/>
        </w:rPr>
        <w:t>采购公告</w:t>
      </w:r>
    </w:p>
    <w:p>
      <w:pPr>
        <w:jc w:val="center"/>
        <w:rPr>
          <w:szCs w:val="21"/>
        </w:rPr>
      </w:pPr>
    </w:p>
    <w:p>
      <w:pPr>
        <w:jc w:val="center"/>
        <w:rPr>
          <w:rFonts w:hint="default" w:ascii="仿宋" w:hAnsi="仿宋" w:eastAsia="仿宋"/>
          <w:szCs w:val="21"/>
          <w:lang w:val="en-US" w:eastAsia="zh-CN"/>
        </w:rPr>
      </w:pPr>
      <w:r>
        <w:rPr>
          <w:rFonts w:hint="eastAsia" w:ascii="仿宋" w:hAnsi="仿宋" w:eastAsia="仿宋"/>
          <w:szCs w:val="21"/>
        </w:rPr>
        <w:t>发布日期：2020-</w:t>
      </w:r>
      <w:r>
        <w:rPr>
          <w:rFonts w:hint="eastAsia" w:ascii="仿宋" w:hAnsi="仿宋" w:eastAsia="仿宋"/>
          <w:szCs w:val="21"/>
          <w:lang w:val="en-US" w:eastAsia="zh-CN"/>
        </w:rPr>
        <w:t>09</w:t>
      </w:r>
      <w:r>
        <w:rPr>
          <w:rFonts w:hint="eastAsia" w:ascii="仿宋" w:hAnsi="仿宋" w:eastAsia="仿宋"/>
          <w:szCs w:val="21"/>
        </w:rPr>
        <w:t>-</w:t>
      </w:r>
      <w:r>
        <w:rPr>
          <w:rFonts w:hint="eastAsia" w:ascii="仿宋" w:hAnsi="仿宋" w:eastAsia="仿宋"/>
          <w:szCs w:val="21"/>
          <w:lang w:val="en-US" w:eastAsia="zh-CN"/>
        </w:rPr>
        <w:t>08</w:t>
      </w:r>
    </w:p>
    <w:p>
      <w:pPr>
        <w:jc w:val="center"/>
        <w:rPr>
          <w:rFonts w:ascii="仿宋" w:hAnsi="仿宋" w:eastAsia="仿宋"/>
          <w:szCs w:val="21"/>
        </w:rPr>
      </w:pPr>
    </w:p>
    <w:p>
      <w:pPr>
        <w:ind w:firstLine="405"/>
        <w:jc w:val="left"/>
        <w:rPr>
          <w:rFonts w:ascii="仿宋" w:hAnsi="仿宋" w:eastAsia="仿宋"/>
          <w:szCs w:val="21"/>
        </w:rPr>
      </w:pPr>
      <w:r>
        <w:rPr>
          <w:rFonts w:hint="eastAsia" w:ascii="仿宋" w:hAnsi="仿宋" w:eastAsia="仿宋"/>
          <w:szCs w:val="21"/>
        </w:rPr>
        <w:t>根据《中华人民共和国政府采购法》、《政府采购货物和服务招标投标管理办法》等法律法规规定，现就温州市港航管理中心渔业船舶检验档案规范化整理工作项目进行竞争性谈判采购，提供服务的投标人前来谈判。</w:t>
      </w:r>
    </w:p>
    <w:p>
      <w:pPr>
        <w:pStyle w:val="11"/>
      </w:pPr>
      <w:bookmarkStart w:id="0" w:name="_Toc26790"/>
      <w:r>
        <w:rPr>
          <w:rFonts w:hint="eastAsia"/>
        </w:rPr>
        <w:t>一、项目编号：</w:t>
      </w:r>
      <w:bookmarkEnd w:id="0"/>
    </w:p>
    <w:p>
      <w:pPr>
        <w:spacing w:line="360" w:lineRule="auto"/>
        <w:outlineLvl w:val="1"/>
        <w:rPr>
          <w:rFonts w:ascii="仿宋" w:hAnsi="仿宋" w:eastAsia="仿宋"/>
          <w:szCs w:val="21"/>
        </w:rPr>
      </w:pPr>
      <w:bookmarkStart w:id="1" w:name="_Toc25836"/>
      <w:r>
        <w:rPr>
          <w:rStyle w:val="21"/>
          <w:rFonts w:hint="eastAsia"/>
        </w:rPr>
        <w:t>二、采购组织类型：</w:t>
      </w:r>
      <w:r>
        <w:rPr>
          <w:rFonts w:hint="eastAsia" w:ascii="仿宋" w:hAnsi="仿宋" w:eastAsia="仿宋"/>
          <w:szCs w:val="21"/>
        </w:rPr>
        <w:t>自行组织采购</w:t>
      </w:r>
      <w:bookmarkEnd w:id="1"/>
    </w:p>
    <w:p>
      <w:pPr>
        <w:spacing w:line="360" w:lineRule="auto"/>
        <w:outlineLvl w:val="1"/>
        <w:rPr>
          <w:rFonts w:ascii="仿宋" w:hAnsi="仿宋" w:eastAsia="仿宋"/>
          <w:szCs w:val="21"/>
        </w:rPr>
      </w:pPr>
      <w:bookmarkStart w:id="2" w:name="_Toc28970"/>
      <w:r>
        <w:rPr>
          <w:rStyle w:val="21"/>
          <w:rFonts w:hint="eastAsia"/>
        </w:rPr>
        <w:t>三、采购方式：</w:t>
      </w:r>
      <w:r>
        <w:rPr>
          <w:rFonts w:hint="eastAsia" w:ascii="仿宋" w:hAnsi="仿宋" w:eastAsia="仿宋"/>
          <w:szCs w:val="21"/>
        </w:rPr>
        <w:t>竞争性谈判</w:t>
      </w:r>
      <w:bookmarkEnd w:id="2"/>
    </w:p>
    <w:p>
      <w:pPr>
        <w:pStyle w:val="11"/>
      </w:pPr>
      <w:bookmarkStart w:id="3" w:name="_Toc15728"/>
      <w:r>
        <w:rPr>
          <w:rFonts w:hint="eastAsia"/>
        </w:rPr>
        <w:t>四、采购内容：</w:t>
      </w:r>
      <w:bookmarkEnd w:id="3"/>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538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09" w:type="dxa"/>
            <w:vAlign w:val="center"/>
          </w:tcPr>
          <w:p>
            <w:pPr>
              <w:jc w:val="center"/>
              <w:rPr>
                <w:rFonts w:ascii="仿宋" w:hAnsi="仿宋" w:eastAsia="仿宋"/>
                <w:b/>
              </w:rPr>
            </w:pPr>
            <w:r>
              <w:rPr>
                <w:rFonts w:hint="eastAsia" w:ascii="仿宋" w:hAnsi="仿宋" w:eastAsia="仿宋"/>
                <w:b/>
              </w:rPr>
              <w:t>项目名称</w:t>
            </w:r>
          </w:p>
        </w:tc>
        <w:tc>
          <w:tcPr>
            <w:tcW w:w="5387" w:type="dxa"/>
            <w:vAlign w:val="center"/>
          </w:tcPr>
          <w:p>
            <w:pPr>
              <w:jc w:val="center"/>
              <w:rPr>
                <w:rFonts w:ascii="仿宋" w:hAnsi="仿宋" w:eastAsia="仿宋"/>
                <w:b/>
              </w:rPr>
            </w:pPr>
            <w:r>
              <w:rPr>
                <w:rFonts w:hint="eastAsia" w:ascii="仿宋" w:hAnsi="仿宋" w:eastAsia="仿宋"/>
                <w:b/>
              </w:rPr>
              <w:t>主要技术要求</w:t>
            </w:r>
          </w:p>
        </w:tc>
        <w:tc>
          <w:tcPr>
            <w:tcW w:w="1326" w:type="dxa"/>
            <w:vAlign w:val="center"/>
          </w:tcPr>
          <w:p>
            <w:pPr>
              <w:jc w:val="center"/>
              <w:rPr>
                <w:rFonts w:ascii="仿宋" w:hAnsi="仿宋" w:eastAsia="仿宋"/>
                <w:b/>
              </w:rPr>
            </w:pPr>
            <w:r>
              <w:rPr>
                <w:rFonts w:hint="eastAsia" w:ascii="仿宋" w:hAnsi="仿宋" w:eastAsia="仿宋"/>
                <w:b/>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809" w:type="dxa"/>
          </w:tcPr>
          <w:p>
            <w:pPr>
              <w:jc w:val="center"/>
              <w:rPr>
                <w:rFonts w:ascii="仿宋" w:hAnsi="仿宋" w:eastAsia="仿宋"/>
              </w:rPr>
            </w:pPr>
            <w:r>
              <w:rPr>
                <w:rFonts w:hint="eastAsia" w:ascii="仿宋" w:hAnsi="仿宋" w:eastAsia="仿宋"/>
              </w:rPr>
              <w:t>渔业船舶检验  档案整理</w:t>
            </w:r>
          </w:p>
        </w:tc>
        <w:tc>
          <w:tcPr>
            <w:tcW w:w="5387" w:type="dxa"/>
          </w:tcPr>
          <w:p>
            <w:pPr>
              <w:rPr>
                <w:rFonts w:ascii="仿宋" w:hAnsi="仿宋" w:eastAsia="仿宋"/>
              </w:rPr>
            </w:pPr>
            <w:r>
              <w:rPr>
                <w:rFonts w:hint="eastAsia" w:ascii="仿宋" w:hAnsi="仿宋" w:eastAsia="仿宋"/>
              </w:rPr>
              <w:t>渔业船舶检验档案按照《渔业船舶检验档案管理暂行规定》进行规范化整理工作</w:t>
            </w:r>
          </w:p>
        </w:tc>
        <w:tc>
          <w:tcPr>
            <w:tcW w:w="1326" w:type="dxa"/>
            <w:vAlign w:val="center"/>
          </w:tcPr>
          <w:p>
            <w:pPr>
              <w:jc w:val="center"/>
              <w:rPr>
                <w:rFonts w:ascii="仿宋" w:hAnsi="仿宋" w:eastAsia="仿宋"/>
              </w:rPr>
            </w:pPr>
            <w:r>
              <w:rPr>
                <w:rFonts w:hint="eastAsia" w:ascii="仿宋" w:hAnsi="仿宋" w:eastAsia="仿宋"/>
              </w:rPr>
              <w:t>3</w:t>
            </w:r>
            <w:r>
              <w:rPr>
                <w:rFonts w:ascii="仿宋" w:hAnsi="仿宋" w:eastAsia="仿宋"/>
              </w:rPr>
              <w:t>0</w:t>
            </w:r>
            <w:r>
              <w:rPr>
                <w:rFonts w:hint="eastAsia" w:ascii="仿宋" w:hAnsi="仿宋" w:eastAsia="仿宋"/>
              </w:rPr>
              <w:t>万元</w:t>
            </w:r>
          </w:p>
        </w:tc>
      </w:tr>
    </w:tbl>
    <w:p>
      <w:pPr>
        <w:pStyle w:val="11"/>
      </w:pPr>
      <w:bookmarkStart w:id="4" w:name="_Toc26888"/>
      <w:r>
        <w:rPr>
          <w:rFonts w:hint="eastAsia"/>
        </w:rPr>
        <w:t>五、投标人资格要求：</w:t>
      </w:r>
      <w:bookmarkEnd w:id="4"/>
    </w:p>
    <w:p>
      <w:pPr>
        <w:spacing w:line="360" w:lineRule="auto"/>
        <w:ind w:firstLine="405"/>
        <w:rPr>
          <w:rFonts w:ascii="仿宋" w:hAnsi="仿宋" w:eastAsia="仿宋"/>
        </w:rPr>
      </w:pPr>
      <w:r>
        <w:rPr>
          <w:rFonts w:hint="eastAsia" w:ascii="仿宋" w:hAnsi="仿宋" w:eastAsia="仿宋"/>
        </w:rPr>
        <w:t>1、符合《中华人民共和国政府采购法》第二十二条规定的各项条件；</w:t>
      </w:r>
    </w:p>
    <w:p>
      <w:pPr>
        <w:spacing w:line="360" w:lineRule="auto"/>
        <w:ind w:firstLine="405"/>
        <w:rPr>
          <w:rFonts w:ascii="仿宋" w:hAnsi="仿宋" w:eastAsia="仿宋"/>
        </w:rPr>
      </w:pPr>
      <w:r>
        <w:rPr>
          <w:rFonts w:hint="eastAsia" w:ascii="仿宋" w:hAnsi="仿宋" w:eastAsia="仿宋"/>
        </w:rPr>
        <w:t>2、具有项目的承接能力、合同的履约能力和良好的信誉。</w:t>
      </w:r>
    </w:p>
    <w:p>
      <w:pPr>
        <w:pStyle w:val="11"/>
      </w:pPr>
      <w:bookmarkStart w:id="5" w:name="_Toc19123"/>
      <w:r>
        <w:rPr>
          <w:rFonts w:hint="eastAsia"/>
        </w:rPr>
        <w:t>六、竞争性谈判文件的报名领取：</w:t>
      </w:r>
      <w:bookmarkEnd w:id="5"/>
    </w:p>
    <w:p>
      <w:pPr>
        <w:spacing w:line="360" w:lineRule="auto"/>
        <w:ind w:firstLine="420"/>
        <w:rPr>
          <w:rFonts w:hint="eastAsia" w:ascii="仿宋" w:hAnsi="仿宋" w:eastAsia="仿宋"/>
        </w:rPr>
      </w:pPr>
      <w:r>
        <w:rPr>
          <w:rFonts w:hint="eastAsia" w:ascii="仿宋" w:hAnsi="仿宋" w:eastAsia="仿宋"/>
        </w:rPr>
        <w:t>1、招标文件领取：招标文件可自行下载，或到温州市鹿城区瓯江路1155号（温州市港航管理中心601室）领取报名。联系人：张晓峰，联系电话：0577-89591787</w:t>
      </w:r>
    </w:p>
    <w:p>
      <w:pPr>
        <w:spacing w:line="360" w:lineRule="auto"/>
        <w:ind w:firstLine="3780" w:firstLineChars="1800"/>
        <w:rPr>
          <w:rFonts w:hint="default" w:ascii="仿宋" w:hAnsi="仿宋" w:eastAsia="仿宋"/>
          <w:lang w:val="en-US"/>
        </w:rPr>
      </w:pPr>
      <w:r>
        <w:rPr>
          <w:rFonts w:hint="eastAsia" w:ascii="仿宋" w:hAnsi="仿宋" w:eastAsia="仿宋"/>
          <w:lang w:val="en-US" w:eastAsia="zh-CN"/>
        </w:rPr>
        <w:t>林  雷，联系电话：0577-89591828</w:t>
      </w:r>
    </w:p>
    <w:p>
      <w:pPr>
        <w:spacing w:line="360" w:lineRule="auto"/>
        <w:ind w:firstLine="420"/>
        <w:rPr>
          <w:rFonts w:ascii="仿宋" w:hAnsi="仿宋" w:eastAsia="仿宋"/>
        </w:rPr>
      </w:pPr>
      <w:r>
        <w:rPr>
          <w:rFonts w:hint="eastAsia" w:ascii="仿宋" w:hAnsi="仿宋" w:eastAsia="仿宋"/>
        </w:rPr>
        <w:t>报名成功后领取，投标资格不能转让。</w:t>
      </w:r>
    </w:p>
    <w:p>
      <w:pPr>
        <w:spacing w:line="360" w:lineRule="auto"/>
        <w:ind w:firstLine="420"/>
        <w:rPr>
          <w:rFonts w:ascii="仿宋" w:hAnsi="仿宋" w:eastAsia="仿宋"/>
        </w:rPr>
      </w:pPr>
      <w:r>
        <w:rPr>
          <w:rFonts w:hint="eastAsia" w:ascii="仿宋" w:hAnsi="仿宋" w:eastAsia="仿宋"/>
        </w:rPr>
        <w:t>2、报名日期：2020年9月</w:t>
      </w:r>
      <w:r>
        <w:rPr>
          <w:rFonts w:hint="eastAsia" w:ascii="仿宋" w:hAnsi="仿宋" w:eastAsia="仿宋"/>
          <w:lang w:val="en-US" w:eastAsia="zh-CN"/>
        </w:rPr>
        <w:t>8</w:t>
      </w:r>
      <w:r>
        <w:rPr>
          <w:rFonts w:hint="eastAsia" w:ascii="仿宋" w:hAnsi="仿宋" w:eastAsia="仿宋"/>
        </w:rPr>
        <w:t>日至2020年9月</w:t>
      </w:r>
      <w:r>
        <w:rPr>
          <w:rFonts w:hint="eastAsia" w:ascii="仿宋" w:hAnsi="仿宋" w:eastAsia="仿宋"/>
          <w:lang w:val="en-US" w:eastAsia="zh-CN"/>
        </w:rPr>
        <w:t>14</w:t>
      </w:r>
      <w:r>
        <w:rPr>
          <w:rFonts w:hint="eastAsia" w:ascii="仿宋" w:hAnsi="仿宋" w:eastAsia="仿宋"/>
        </w:rPr>
        <w:t>日（双休日除外）上午9：00-11：00、下午15：00-17：30。</w:t>
      </w:r>
    </w:p>
    <w:p>
      <w:pPr>
        <w:spacing w:line="360" w:lineRule="auto"/>
        <w:ind w:firstLine="420"/>
        <w:rPr>
          <w:rFonts w:ascii="仿宋" w:hAnsi="仿宋" w:eastAsia="仿宋"/>
        </w:rPr>
      </w:pPr>
      <w:r>
        <w:rPr>
          <w:rFonts w:hint="eastAsia" w:ascii="仿宋" w:hAnsi="仿宋" w:eastAsia="仿宋"/>
        </w:rPr>
        <w:t>3、</w:t>
      </w:r>
      <w:r>
        <w:rPr>
          <w:rFonts w:hint="eastAsia" w:ascii="仿宋" w:hAnsi="仿宋" w:eastAsia="仿宋"/>
          <w:u w:val="none"/>
        </w:rPr>
        <w:t>投标人可自行联系经办人上门查看现场情况，</w:t>
      </w:r>
      <w:r>
        <w:rPr>
          <w:rFonts w:hint="eastAsia" w:ascii="仿宋" w:hAnsi="仿宋" w:eastAsia="仿宋"/>
          <w:b w:val="0"/>
          <w:bCs w:val="0"/>
          <w:u w:val="none"/>
        </w:rPr>
        <w:t>此批需要整理渔业船舶检验档案约8000卷；鉴于本项目加工量的不确定性，以上数量均为暂定，实际结算金额按磋商响应供应商在响应文件中所报“每卷综合单价”*实际整理数量进行计算。</w:t>
      </w:r>
    </w:p>
    <w:p>
      <w:pPr>
        <w:spacing w:line="360" w:lineRule="auto"/>
        <w:ind w:firstLine="420"/>
        <w:rPr>
          <w:rFonts w:ascii="仿宋" w:hAnsi="仿宋" w:eastAsia="仿宋"/>
        </w:rPr>
      </w:pPr>
      <w:r>
        <w:rPr>
          <w:rFonts w:hint="eastAsia" w:ascii="仿宋" w:hAnsi="仿宋" w:eastAsia="仿宋"/>
        </w:rPr>
        <w:t>七、现场报名领取竞争性谈判文件时应提供以下资料：</w:t>
      </w:r>
    </w:p>
    <w:p>
      <w:pPr>
        <w:spacing w:line="360" w:lineRule="auto"/>
        <w:ind w:firstLine="420"/>
        <w:rPr>
          <w:rFonts w:ascii="仿宋" w:hAnsi="仿宋" w:eastAsia="仿宋"/>
        </w:rPr>
      </w:pPr>
      <w:r>
        <w:rPr>
          <w:rFonts w:hint="eastAsia" w:ascii="仿宋" w:hAnsi="仿宋" w:eastAsia="仿宋"/>
        </w:rPr>
        <w:t>1、企业营业执照副本复印件（加盖单位公章）；</w:t>
      </w:r>
    </w:p>
    <w:p>
      <w:pPr>
        <w:spacing w:line="360" w:lineRule="auto"/>
        <w:ind w:firstLine="420"/>
        <w:rPr>
          <w:rFonts w:ascii="仿宋" w:hAnsi="仿宋" w:eastAsia="仿宋"/>
        </w:rPr>
      </w:pPr>
      <w:r>
        <w:rPr>
          <w:rFonts w:hint="eastAsia" w:ascii="仿宋" w:hAnsi="仿宋" w:eastAsia="仿宋"/>
        </w:rPr>
        <w:t>2、公司法人授权委托书和受委托人身份证原件及复印件（加盖单位公章）。</w:t>
      </w:r>
    </w:p>
    <w:p>
      <w:pPr>
        <w:spacing w:line="360" w:lineRule="auto"/>
        <w:ind w:firstLine="420"/>
        <w:rPr>
          <w:rFonts w:ascii="仿宋" w:hAnsi="仿宋" w:eastAsia="仿宋"/>
        </w:rPr>
      </w:pPr>
      <w:r>
        <w:rPr>
          <w:rFonts w:hint="eastAsia" w:ascii="仿宋" w:hAnsi="仿宋" w:eastAsia="仿宋"/>
        </w:rPr>
        <w:t>八、谈判响应文件递交截止时间和地点：</w:t>
      </w:r>
    </w:p>
    <w:p>
      <w:pPr>
        <w:spacing w:line="360" w:lineRule="auto"/>
        <w:ind w:firstLine="420"/>
        <w:rPr>
          <w:rFonts w:ascii="仿宋" w:hAnsi="仿宋" w:eastAsia="仿宋"/>
        </w:rPr>
      </w:pPr>
      <w:r>
        <w:rPr>
          <w:rFonts w:hint="eastAsia" w:ascii="仿宋" w:hAnsi="仿宋" w:eastAsia="仿宋"/>
        </w:rPr>
        <w:t>2020年9月</w:t>
      </w:r>
      <w:r>
        <w:rPr>
          <w:rFonts w:hint="eastAsia" w:ascii="仿宋" w:hAnsi="仿宋" w:eastAsia="仿宋"/>
          <w:lang w:val="en-US" w:eastAsia="zh-CN"/>
        </w:rPr>
        <w:t>15</w:t>
      </w:r>
      <w:r>
        <w:rPr>
          <w:rFonts w:hint="eastAsia" w:ascii="仿宋" w:hAnsi="仿宋" w:eastAsia="仿宋"/>
        </w:rPr>
        <w:t>日17：30，地点：温州市鹿城区瓯江路1155号（温州市港航管理中心601室）。逾期送达或未密封将予以拒收。投标人应提供一式三份的投标文件，分别装订成册。其中正本一份、副本二份，每套投标文件的封面应清楚标明“正本”或“副本”字样，若“正本”与“副本”不符，以“正本”为准。</w:t>
      </w:r>
    </w:p>
    <w:p>
      <w:pPr>
        <w:pStyle w:val="11"/>
      </w:pPr>
      <w:bookmarkStart w:id="6" w:name="_Toc30538"/>
      <w:r>
        <w:rPr>
          <w:rFonts w:hint="eastAsia"/>
        </w:rPr>
        <w:t>九、谈判时间及地点：</w:t>
      </w:r>
      <w:bookmarkEnd w:id="6"/>
    </w:p>
    <w:p>
      <w:pPr>
        <w:spacing w:line="360" w:lineRule="auto"/>
        <w:ind w:firstLine="420" w:firstLineChars="200"/>
        <w:rPr>
          <w:rFonts w:ascii="仿宋" w:hAnsi="仿宋" w:eastAsia="仿宋"/>
        </w:rPr>
      </w:pPr>
      <w:r>
        <w:rPr>
          <w:rFonts w:hint="eastAsia" w:ascii="仿宋" w:hAnsi="仿宋" w:eastAsia="仿宋"/>
        </w:rPr>
        <w:t>本次竞争性谈判将于2020年9月</w:t>
      </w:r>
      <w:r>
        <w:rPr>
          <w:rFonts w:hint="eastAsia" w:ascii="仿宋" w:hAnsi="仿宋" w:eastAsia="仿宋"/>
          <w:lang w:val="en-US" w:eastAsia="zh-CN"/>
        </w:rPr>
        <w:t>18</w:t>
      </w:r>
      <w:bookmarkStart w:id="56" w:name="_GoBack"/>
      <w:bookmarkEnd w:id="56"/>
      <w:r>
        <w:rPr>
          <w:rFonts w:hint="eastAsia" w:ascii="仿宋" w:hAnsi="仿宋" w:eastAsia="仿宋"/>
        </w:rPr>
        <w:t>日下午14：30在温州市港航管理中心612室进行。</w:t>
      </w:r>
    </w:p>
    <w:p>
      <w:pPr>
        <w:pStyle w:val="11"/>
      </w:pPr>
      <w:bookmarkStart w:id="7" w:name="_Toc16367"/>
      <w:r>
        <w:rPr>
          <w:rFonts w:hint="eastAsia"/>
        </w:rPr>
        <w:t>十、档案整理标准</w:t>
      </w:r>
      <w:bookmarkEnd w:id="7"/>
    </w:p>
    <w:p>
      <w:pPr>
        <w:spacing w:line="360" w:lineRule="auto"/>
        <w:ind w:firstLine="420" w:firstLineChars="200"/>
        <w:rPr>
          <w:rFonts w:ascii="仿宋" w:hAnsi="仿宋" w:eastAsia="仿宋"/>
        </w:rPr>
      </w:pPr>
      <w:r>
        <w:rPr>
          <w:rFonts w:hint="eastAsia" w:ascii="仿宋" w:hAnsi="仿宋" w:eastAsia="仿宋"/>
        </w:rPr>
        <w:t>渔业船舶检验档案整理细则：依据《渔业船舶检验档案管理暂行规定》标准执行，归档电子文件整理，依据《数字档案室建设指南》（2014年）、GB/T18894等标准的执行。</w:t>
      </w:r>
      <w:bookmarkStart w:id="8" w:name="_Toc21084"/>
      <w:bookmarkStart w:id="9" w:name="_Toc466021114"/>
    </w:p>
    <w:p>
      <w:pPr>
        <w:spacing w:line="360" w:lineRule="auto"/>
        <w:rPr>
          <w:rFonts w:ascii="仿宋" w:hAnsi="仿宋" w:eastAsia="仿宋"/>
          <w:b/>
          <w:bCs/>
        </w:rPr>
      </w:pPr>
      <w:r>
        <w:rPr>
          <w:rFonts w:hint="eastAsia" w:ascii="仿宋" w:hAnsi="仿宋" w:eastAsia="仿宋"/>
          <w:b/>
          <w:bCs/>
        </w:rPr>
        <w:t>附、应遵循的业务标准</w:t>
      </w:r>
    </w:p>
    <w:p>
      <w:pPr>
        <w:spacing w:line="360" w:lineRule="auto"/>
        <w:rPr>
          <w:rFonts w:ascii="仿宋" w:hAnsi="仿宋" w:eastAsia="仿宋"/>
        </w:rPr>
      </w:pPr>
      <w:r>
        <w:rPr>
          <w:rFonts w:hint="eastAsia" w:ascii="仿宋" w:hAnsi="仿宋" w:eastAsia="仿宋"/>
        </w:rPr>
        <w:t>（1）《中华人民共和国保守国家秘密法》</w:t>
      </w:r>
    </w:p>
    <w:p>
      <w:pPr>
        <w:spacing w:line="360" w:lineRule="auto"/>
        <w:rPr>
          <w:rFonts w:ascii="仿宋" w:hAnsi="仿宋" w:eastAsia="仿宋"/>
        </w:rPr>
      </w:pPr>
      <w:r>
        <w:rPr>
          <w:rFonts w:hint="eastAsia" w:ascii="仿宋" w:hAnsi="仿宋" w:eastAsia="仿宋"/>
        </w:rPr>
        <w:t>（2）《中华人民共和国保守国家秘密法实施办法》</w:t>
      </w:r>
    </w:p>
    <w:p>
      <w:pPr>
        <w:spacing w:line="360" w:lineRule="auto"/>
        <w:rPr>
          <w:rFonts w:ascii="仿宋" w:hAnsi="仿宋" w:eastAsia="仿宋"/>
        </w:rPr>
      </w:pPr>
      <w:r>
        <w:rPr>
          <w:rFonts w:hint="eastAsia" w:ascii="仿宋" w:hAnsi="仿宋" w:eastAsia="仿宋"/>
        </w:rPr>
        <w:t>（3）《中华人民共和国档案法》</w:t>
      </w:r>
    </w:p>
    <w:p>
      <w:pPr>
        <w:spacing w:line="360" w:lineRule="auto"/>
        <w:rPr>
          <w:rFonts w:ascii="仿宋" w:hAnsi="仿宋" w:eastAsia="仿宋"/>
        </w:rPr>
      </w:pPr>
      <w:r>
        <w:rPr>
          <w:rFonts w:hint="eastAsia" w:ascii="仿宋" w:hAnsi="仿宋" w:eastAsia="仿宋"/>
        </w:rPr>
        <w:t>（4）《渔业船舶检验档案管理暂行规定》</w:t>
      </w:r>
    </w:p>
    <w:p>
      <w:pPr>
        <w:spacing w:line="360" w:lineRule="auto"/>
        <w:rPr>
          <w:rFonts w:ascii="仿宋" w:hAnsi="仿宋" w:eastAsia="仿宋"/>
        </w:rPr>
      </w:pPr>
      <w:r>
        <w:rPr>
          <w:rFonts w:hint="eastAsia" w:ascii="仿宋" w:hAnsi="仿宋" w:eastAsia="仿宋"/>
        </w:rPr>
        <w:t>（5）《文书档案案卷格式》(GB9705—88)；</w:t>
      </w:r>
    </w:p>
    <w:p>
      <w:pPr>
        <w:spacing w:line="360" w:lineRule="auto"/>
        <w:rPr>
          <w:rFonts w:ascii="仿宋" w:hAnsi="仿宋" w:eastAsia="仿宋"/>
        </w:rPr>
      </w:pPr>
      <w:r>
        <w:rPr>
          <w:rFonts w:hint="eastAsia" w:ascii="仿宋" w:hAnsi="仿宋" w:eastAsia="仿宋"/>
        </w:rPr>
        <w:t>（6）《档案交接文据格式》(GB／T13968—92)；</w:t>
      </w:r>
    </w:p>
    <w:p>
      <w:pPr>
        <w:spacing w:line="360" w:lineRule="auto"/>
        <w:rPr>
          <w:rFonts w:ascii="仿宋" w:hAnsi="仿宋" w:eastAsia="仿宋"/>
        </w:rPr>
      </w:pPr>
      <w:r>
        <w:rPr>
          <w:rFonts w:hint="eastAsia" w:ascii="仿宋" w:hAnsi="仿宋" w:eastAsia="仿宋"/>
        </w:rPr>
        <w:t>（7）《中央档案馆档案接收标准》</w:t>
      </w:r>
    </w:p>
    <w:p>
      <w:pPr>
        <w:spacing w:line="360" w:lineRule="auto"/>
        <w:rPr>
          <w:rFonts w:ascii="仿宋" w:hAnsi="仿宋" w:eastAsia="仿宋"/>
        </w:rPr>
      </w:pPr>
      <w:r>
        <w:rPr>
          <w:rFonts w:hint="eastAsia" w:ascii="仿宋" w:hAnsi="仿宋" w:eastAsia="仿宋"/>
        </w:rPr>
        <w:t>（8）《国家行政机关公文格式》(GB／T9704—1999)</w:t>
      </w:r>
    </w:p>
    <w:p>
      <w:pPr>
        <w:spacing w:line="360" w:lineRule="auto"/>
        <w:rPr>
          <w:rFonts w:ascii="仿宋" w:hAnsi="仿宋" w:eastAsia="仿宋"/>
        </w:rPr>
      </w:pPr>
      <w:r>
        <w:rPr>
          <w:rFonts w:hint="eastAsia" w:ascii="仿宋" w:hAnsi="仿宋" w:eastAsia="仿宋"/>
        </w:rPr>
        <w:t>（9）《档案著录规则》(DA／T18—1999)</w:t>
      </w:r>
    </w:p>
    <w:p>
      <w:pPr>
        <w:pStyle w:val="11"/>
      </w:pPr>
      <w:bookmarkStart w:id="10" w:name="_Toc28977"/>
      <w:r>
        <w:rPr>
          <w:rFonts w:hint="eastAsia"/>
        </w:rPr>
        <w:t>十一、</w:t>
      </w:r>
      <w:bookmarkEnd w:id="8"/>
      <w:bookmarkEnd w:id="9"/>
      <w:r>
        <w:rPr>
          <w:rFonts w:hint="eastAsia"/>
        </w:rPr>
        <w:t>档案整理要求</w:t>
      </w:r>
      <w:bookmarkEnd w:id="10"/>
    </w:p>
    <w:p>
      <w:pPr>
        <w:spacing w:line="360" w:lineRule="auto"/>
        <w:ind w:firstLine="420" w:firstLineChars="200"/>
        <w:rPr>
          <w:rFonts w:ascii="仿宋" w:hAnsi="仿宋" w:eastAsia="仿宋"/>
        </w:rPr>
      </w:pPr>
      <w:r>
        <w:rPr>
          <w:rFonts w:hint="eastAsia" w:ascii="仿宋" w:hAnsi="仿宋" w:eastAsia="仿宋"/>
        </w:rPr>
        <w:t>依据《渔业船舶检验档案管理暂行规定》的要求，规范化、标准化进行档案收集、归档整理工作。</w:t>
      </w:r>
    </w:p>
    <w:p>
      <w:pPr>
        <w:spacing w:line="360" w:lineRule="auto"/>
        <w:rPr>
          <w:rFonts w:ascii="仿宋" w:hAnsi="仿宋" w:eastAsia="仿宋"/>
        </w:rPr>
      </w:pPr>
      <w:r>
        <w:rPr>
          <w:rFonts w:hint="eastAsia" w:ascii="仿宋" w:hAnsi="仿宋" w:eastAsia="仿宋"/>
        </w:rPr>
        <w:t>1、档案收集：依据档案整理标准精神，按归档收集范围进行船舶档案材料的鉴定、清点、收集工作，对重份和缺失材料进行登记。</w:t>
      </w:r>
    </w:p>
    <w:p>
      <w:pPr>
        <w:spacing w:line="360" w:lineRule="auto"/>
        <w:rPr>
          <w:rFonts w:ascii="仿宋" w:hAnsi="仿宋" w:eastAsia="仿宋"/>
        </w:rPr>
      </w:pPr>
      <w:r>
        <w:rPr>
          <w:rFonts w:hint="eastAsia" w:ascii="仿宋" w:hAnsi="仿宋" w:eastAsia="仿宋"/>
        </w:rPr>
        <w:t>2、档案分类：依据文件精神，结合本局档案管理实际情况，制定本局档案分类编号，并符合档案主管部门管理要求。</w:t>
      </w:r>
    </w:p>
    <w:p>
      <w:pPr>
        <w:spacing w:line="360" w:lineRule="auto"/>
        <w:rPr>
          <w:rFonts w:ascii="仿宋" w:hAnsi="仿宋" w:eastAsia="仿宋"/>
        </w:rPr>
      </w:pPr>
      <w:r>
        <w:rPr>
          <w:rFonts w:hint="eastAsia" w:ascii="仿宋" w:hAnsi="仿宋" w:eastAsia="仿宋"/>
        </w:rPr>
        <w:t>3、档案整理：</w:t>
      </w:r>
    </w:p>
    <w:p>
      <w:pPr>
        <w:spacing w:line="360" w:lineRule="auto"/>
        <w:rPr>
          <w:rFonts w:ascii="仿宋" w:hAnsi="仿宋" w:eastAsia="仿宋"/>
        </w:rPr>
      </w:pPr>
      <w:r>
        <w:rPr>
          <w:rFonts w:hint="eastAsia" w:ascii="仿宋" w:hAnsi="仿宋" w:eastAsia="仿宋"/>
        </w:rPr>
        <w:t>（1）质量要求：归档的材料应齐全完整。已破损的材料应修整，小于A4应托裱，字迹模糊、易退变的材料应复制。纸张、装订等材料应符合市档案馆管理要求。</w:t>
      </w:r>
    </w:p>
    <w:p>
      <w:pPr>
        <w:spacing w:line="360" w:lineRule="auto"/>
        <w:rPr>
          <w:rFonts w:ascii="仿宋" w:hAnsi="仿宋" w:eastAsia="仿宋"/>
        </w:rPr>
      </w:pPr>
      <w:r>
        <w:rPr>
          <w:rFonts w:hint="eastAsia" w:ascii="仿宋" w:hAnsi="仿宋" w:eastAsia="仿宋"/>
        </w:rPr>
        <w:t>（2）档案的分类：按照档案的属性，依照档案馆管理要求及档案行业相关规定，编写全宗号、目录号、机构、年度、保管期限、案卷号等。</w:t>
      </w:r>
    </w:p>
    <w:p>
      <w:pPr>
        <w:spacing w:line="360" w:lineRule="auto"/>
        <w:rPr>
          <w:rFonts w:ascii="仿宋" w:hAnsi="仿宋" w:eastAsia="仿宋"/>
        </w:rPr>
      </w:pPr>
      <w:r>
        <w:rPr>
          <w:rFonts w:hint="eastAsia" w:ascii="仿宋" w:hAnsi="仿宋" w:eastAsia="仿宋"/>
        </w:rPr>
        <w:t>（3）档案的装订：档案应按卷装订。装订时，应填写案卷的封面、卷内目录、材料的页码及备考表。按照检验年度归档，如当年度检验材料较多，可以拆分组卷装订，每卷的页数不低于200页。</w:t>
      </w:r>
    </w:p>
    <w:p>
      <w:pPr>
        <w:spacing w:line="360" w:lineRule="auto"/>
        <w:rPr>
          <w:rFonts w:ascii="仿宋" w:hAnsi="仿宋" w:eastAsia="仿宋"/>
        </w:rPr>
      </w:pPr>
      <w:r>
        <w:rPr>
          <w:rFonts w:hint="eastAsia" w:ascii="仿宋" w:hAnsi="仿宋" w:eastAsia="仿宋"/>
        </w:rPr>
        <w:t>（4）档案的排列：渔检档案应按船只为单位，一户一档，卷宗应按时间顺序排列。</w:t>
      </w:r>
    </w:p>
    <w:p>
      <w:pPr>
        <w:spacing w:line="360" w:lineRule="auto"/>
        <w:rPr>
          <w:rFonts w:ascii="仿宋" w:hAnsi="仿宋" w:eastAsia="仿宋"/>
        </w:rPr>
      </w:pPr>
      <w:r>
        <w:rPr>
          <w:rFonts w:hint="eastAsia" w:ascii="仿宋" w:hAnsi="仿宋" w:eastAsia="仿宋"/>
        </w:rPr>
        <w:t>（5）档案的编号、编目：船检档案应依分类标准和排列顺序逐卷编号，应按一户一档按卷宗顺序填写全宗号、目录号、案卷号、案卷题名、保管期限、页数等相关内容。填写完成后，依据档号编制案卷目录。</w:t>
      </w:r>
    </w:p>
    <w:p>
      <w:pPr>
        <w:spacing w:line="360" w:lineRule="auto"/>
        <w:rPr>
          <w:rFonts w:ascii="仿宋" w:hAnsi="仿宋" w:eastAsia="仿宋"/>
        </w:rPr>
      </w:pPr>
      <w:r>
        <w:rPr>
          <w:rFonts w:hint="eastAsia" w:ascii="仿宋" w:hAnsi="仿宋" w:eastAsia="仿宋"/>
        </w:rPr>
        <w:t>（6）档案的装盒：将档案按案卷号顺序装入档案盒，并填写盒封面、盒脊。按盒子的顺序上架。</w:t>
      </w:r>
    </w:p>
    <w:p>
      <w:pPr>
        <w:spacing w:line="360" w:lineRule="auto"/>
        <w:rPr>
          <w:rFonts w:ascii="仿宋" w:hAnsi="仿宋" w:eastAsia="仿宋"/>
        </w:rPr>
      </w:pPr>
      <w:r>
        <w:rPr>
          <w:rFonts w:hint="eastAsia" w:ascii="仿宋" w:hAnsi="仿宋" w:eastAsia="仿宋"/>
        </w:rPr>
        <w:t>4、档案工作验收：档案整理工作结束后，还应提供档案整理工作小结、立卷说明、编号方法、查询档案介绍等材料，并填写档案移交表相关数据。</w:t>
      </w:r>
    </w:p>
    <w:p>
      <w:pPr>
        <w:pStyle w:val="11"/>
      </w:pPr>
      <w:bookmarkStart w:id="11" w:name="_Toc6283"/>
      <w:r>
        <w:rPr>
          <w:rFonts w:hint="eastAsia"/>
        </w:rPr>
        <w:t>十二、</w:t>
      </w:r>
      <w:r>
        <w:t>竞争性谈判</w:t>
      </w:r>
      <w:r>
        <w:rPr>
          <w:rFonts w:hint="eastAsia"/>
        </w:rPr>
        <w:t>响应文件的编制</w:t>
      </w:r>
      <w:bookmarkEnd w:id="11"/>
    </w:p>
    <w:p>
      <w:pPr>
        <w:spacing w:line="440" w:lineRule="exact"/>
        <w:ind w:left="315" w:hanging="315" w:hangingChars="150"/>
        <w:rPr>
          <w:rFonts w:ascii="仿宋" w:hAnsi="仿宋" w:eastAsia="仿宋"/>
          <w:color w:val="000000"/>
          <w:szCs w:val="21"/>
        </w:rPr>
      </w:pPr>
      <w:r>
        <w:rPr>
          <w:rFonts w:hint="eastAsia" w:ascii="仿宋" w:hAnsi="仿宋" w:eastAsia="仿宋"/>
          <w:color w:val="000000"/>
          <w:szCs w:val="21"/>
        </w:rPr>
        <w:t>1．投标人应认真阅读磋商文件中所有事项、格式、条款和技术规范等。投标人没有按照磋商文件要求提交全部资料，或者没有对磋商文件各个方面做出实质性响应，导致磋商被拒绝的风险由投标人自行承担。</w:t>
      </w:r>
    </w:p>
    <w:p>
      <w:pPr>
        <w:spacing w:line="440" w:lineRule="exact"/>
        <w:ind w:left="315" w:hanging="315" w:hangingChars="150"/>
        <w:rPr>
          <w:rFonts w:ascii="仿宋" w:hAnsi="仿宋" w:eastAsia="仿宋"/>
          <w:color w:val="000000"/>
          <w:szCs w:val="21"/>
          <w:u w:val="single"/>
        </w:rPr>
      </w:pPr>
      <w:r>
        <w:rPr>
          <w:rFonts w:hint="eastAsia" w:ascii="仿宋" w:hAnsi="仿宋" w:eastAsia="仿宋"/>
          <w:color w:val="000000"/>
          <w:szCs w:val="21"/>
        </w:rPr>
        <w:t>2．</w:t>
      </w:r>
      <w:r>
        <w:rPr>
          <w:rFonts w:hint="eastAsia" w:ascii="仿宋" w:hAnsi="仿宋" w:eastAsia="仿宋"/>
          <w:color w:val="000000"/>
          <w:szCs w:val="21"/>
          <w:u w:val="single"/>
        </w:rPr>
        <w:t>投标人应保证所提供文件资料的真实性，所有文件资料必须是针对本次磋商的。如发现投标人提供了虚假文件资料，其磋商响应文件将被拒绝，并承担相应的法律责任。</w:t>
      </w:r>
    </w:p>
    <w:p>
      <w:pPr>
        <w:spacing w:line="440" w:lineRule="exact"/>
        <w:ind w:left="315" w:hanging="315" w:hangingChars="150"/>
        <w:rPr>
          <w:rFonts w:ascii="仿宋" w:hAnsi="仿宋" w:eastAsia="仿宋" w:cs="宋体"/>
          <w:color w:val="000000"/>
          <w:szCs w:val="21"/>
        </w:rPr>
      </w:pPr>
      <w:r>
        <w:rPr>
          <w:rFonts w:hint="eastAsia" w:ascii="仿宋" w:hAnsi="仿宋" w:eastAsia="仿宋"/>
          <w:color w:val="000000"/>
          <w:szCs w:val="21"/>
        </w:rPr>
        <w:t>3．</w:t>
      </w:r>
      <w:r>
        <w:rPr>
          <w:rFonts w:hint="eastAsia" w:ascii="仿宋" w:hAnsi="仿宋" w:eastAsia="仿宋"/>
          <w:b/>
          <w:color w:val="000000"/>
          <w:szCs w:val="21"/>
          <w:u w:val="single"/>
        </w:rPr>
        <w:t>▲投标人应保证其单位在参加本项目投标前</w:t>
      </w:r>
      <w:r>
        <w:rPr>
          <w:rFonts w:ascii="仿宋" w:hAnsi="仿宋" w:eastAsia="仿宋"/>
          <w:b/>
          <w:color w:val="000000"/>
          <w:szCs w:val="21"/>
          <w:u w:val="single"/>
        </w:rPr>
        <w:t>未被列入“信用中国”网站(www.creditchina.gov.cn)“记录失信被执行人或重大税收违法案件当事人名单或政府采购严重违法失信行为”记录名单</w:t>
      </w:r>
      <w:r>
        <w:fldChar w:fldCharType="begin"/>
      </w:r>
      <w:r>
        <w:instrText xml:space="preserve"> HYPERLINK </w:instrText>
      </w:r>
      <w:r>
        <w:fldChar w:fldCharType="separate"/>
      </w:r>
      <w:r>
        <w:fldChar w:fldCharType="end"/>
      </w:r>
      <w:r>
        <w:rPr>
          <w:rFonts w:hint="eastAsia" w:ascii="仿宋" w:hAnsi="仿宋" w:eastAsia="仿宋"/>
          <w:b/>
          <w:color w:val="000000"/>
          <w:szCs w:val="21"/>
          <w:u w:val="single"/>
        </w:rPr>
        <w:t>，</w:t>
      </w:r>
      <w:r>
        <w:rPr>
          <w:rFonts w:ascii="仿宋" w:hAnsi="仿宋" w:eastAsia="仿宋"/>
          <w:b/>
          <w:color w:val="000000"/>
          <w:szCs w:val="21"/>
          <w:u w:val="single"/>
        </w:rPr>
        <w:t>不处于中国政府采购网(www.ccgp.gov.cn)“政府采购严重违法失信行为信息记录”中的禁止参加政府采购活动期间</w:t>
      </w:r>
      <w:r>
        <w:rPr>
          <w:rFonts w:hint="eastAsia" w:ascii="仿宋" w:hAnsi="仿宋" w:eastAsia="仿宋"/>
          <w:b/>
          <w:color w:val="000000"/>
          <w:szCs w:val="21"/>
          <w:u w:val="single"/>
        </w:rPr>
        <w:t>，提供以上网站相关查询页面。凡在参加本项目投标前已被列入上述名单的投标人，其投标均将被拒绝。</w:t>
      </w:r>
    </w:p>
    <w:p>
      <w:pPr>
        <w:spacing w:line="460" w:lineRule="exact"/>
        <w:rPr>
          <w:rFonts w:ascii="仿宋" w:hAnsi="仿宋" w:eastAsia="仿宋"/>
          <w:color w:val="000000"/>
          <w:szCs w:val="21"/>
        </w:rPr>
      </w:pPr>
      <w:r>
        <w:rPr>
          <w:rFonts w:hint="eastAsia" w:ascii="仿宋" w:hAnsi="仿宋" w:eastAsia="仿宋"/>
          <w:color w:val="000000"/>
          <w:szCs w:val="21"/>
        </w:rPr>
        <w:t>4.1磋商响应文件由下列部分构成</w:t>
      </w:r>
    </w:p>
    <w:tbl>
      <w:tblPr>
        <w:tblStyle w:val="1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7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仿宋" w:hAnsi="仿宋" w:eastAsia="仿宋" w:cs="仿宋"/>
                <w:b/>
                <w:szCs w:val="21"/>
              </w:rPr>
            </w:pPr>
            <w:r>
              <w:rPr>
                <w:rFonts w:hint="eastAsia" w:ascii="仿宋" w:hAnsi="仿宋" w:eastAsia="仿宋" w:cs="仿宋"/>
                <w:b/>
                <w:szCs w:val="21"/>
              </w:rPr>
              <w:t>序号</w:t>
            </w:r>
          </w:p>
        </w:tc>
        <w:tc>
          <w:tcPr>
            <w:tcW w:w="741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仿宋" w:hAnsi="仿宋" w:eastAsia="仿宋" w:cs="仿宋"/>
                <w:b/>
                <w:szCs w:val="21"/>
              </w:rPr>
            </w:pPr>
            <w:r>
              <w:rPr>
                <w:rFonts w:hint="eastAsia" w:ascii="仿宋" w:hAnsi="仿宋" w:eastAsia="仿宋" w:cs="仿宋"/>
                <w:b/>
                <w:szCs w:val="21"/>
              </w:rPr>
              <w:t>内容</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仿宋" w:hAnsi="仿宋" w:eastAsia="仿宋" w:cs="仿宋"/>
                <w:b/>
                <w:szCs w:val="21"/>
              </w:rPr>
            </w:pPr>
            <w:r>
              <w:rPr>
                <w:rFonts w:hint="eastAsia" w:ascii="仿宋" w:hAnsi="仿宋" w:eastAsia="仿宋" w:cs="仿宋"/>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7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投标函（法定代表人申明书或法定代表人授权书）</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附件一</w:t>
            </w:r>
          </w:p>
          <w:p>
            <w:pPr>
              <w:jc w:val="center"/>
              <w:rPr>
                <w:rFonts w:ascii="仿宋" w:hAnsi="仿宋" w:eastAsia="仿宋" w:cs="仿宋"/>
                <w:szCs w:val="21"/>
              </w:rPr>
            </w:pPr>
            <w:r>
              <w:rPr>
                <w:rFonts w:hint="eastAsia" w:ascii="仿宋" w:hAnsi="仿宋" w:eastAsia="仿宋" w:cs="仿宋"/>
                <w:szCs w:val="21"/>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7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hakuyoxingshu7000"/>
                <w:kern w:val="0"/>
                <w:szCs w:val="21"/>
              </w:rPr>
              <w:t>报价表（开标一览表）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7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szCs w:val="21"/>
              </w:rPr>
              <w:t>营业执照(或事业法人登记证书或其它工商等登记证明材料)</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4</w:t>
            </w:r>
          </w:p>
        </w:tc>
        <w:tc>
          <w:tcPr>
            <w:tcW w:w="7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bCs/>
                <w:color w:val="000000" w:themeColor="text1"/>
                <w:szCs w:val="21"/>
                <w14:textFill>
                  <w14:solidFill>
                    <w14:schemeClr w14:val="tx1"/>
                  </w14:solidFill>
                </w14:textFill>
              </w:rPr>
              <w:t>投标人“信用中国”(www.creditchina.gov.cn)；“中国政府采购网”（</w:t>
            </w:r>
            <w:r>
              <w:fldChar w:fldCharType="begin"/>
            </w:r>
            <w:r>
              <w:instrText xml:space="preserve"> HYPERLINK "http://www.ccgp.gov.cn/）信用2020" </w:instrText>
            </w:r>
            <w:r>
              <w:fldChar w:fldCharType="separate"/>
            </w:r>
            <w:r>
              <w:rPr>
                <w:rStyle w:val="17"/>
                <w:rFonts w:hint="eastAsia" w:ascii="仿宋" w:hAnsi="仿宋" w:eastAsia="仿宋"/>
                <w:bCs/>
                <w:color w:val="000000" w:themeColor="text1"/>
                <w:szCs w:val="21"/>
                <w:u w:val="none"/>
                <w14:textFill>
                  <w14:solidFill>
                    <w14:schemeClr w14:val="tx1"/>
                  </w14:solidFill>
                </w14:textFill>
              </w:rPr>
              <w:t>http://www.ccgp.gov.cn/）信用2</w:t>
            </w:r>
            <w:r>
              <w:rPr>
                <w:rStyle w:val="17"/>
                <w:rFonts w:ascii="仿宋" w:hAnsi="仿宋" w:eastAsia="仿宋"/>
                <w:bCs/>
                <w:color w:val="000000" w:themeColor="text1"/>
                <w:szCs w:val="21"/>
                <w:u w:val="none"/>
                <w14:textFill>
                  <w14:solidFill>
                    <w14:schemeClr w14:val="tx1"/>
                  </w14:solidFill>
                </w14:textFill>
              </w:rPr>
              <w:t>020</w:t>
            </w:r>
            <w:r>
              <w:rPr>
                <w:rStyle w:val="17"/>
                <w:rFonts w:ascii="仿宋" w:hAnsi="仿宋" w:eastAsia="仿宋"/>
                <w:bCs/>
                <w:color w:val="000000" w:themeColor="text1"/>
                <w:szCs w:val="21"/>
                <w:u w:val="none"/>
                <w14:textFill>
                  <w14:solidFill>
                    <w14:schemeClr w14:val="tx1"/>
                  </w14:solidFill>
                </w14:textFill>
              </w:rPr>
              <w:fldChar w:fldCharType="end"/>
            </w:r>
            <w:r>
              <w:rPr>
                <w:rFonts w:hint="eastAsia" w:ascii="仿宋" w:hAnsi="仿宋" w:eastAsia="仿宋"/>
                <w:bCs/>
                <w:color w:val="000000" w:themeColor="text1"/>
                <w:szCs w:val="21"/>
                <w14:textFill>
                  <w14:solidFill>
                    <w14:schemeClr w14:val="tx1"/>
                  </w14:solidFill>
                </w14:textFill>
              </w:rPr>
              <w:t>年度记录网页截图</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5</w:t>
            </w:r>
          </w:p>
        </w:tc>
        <w:tc>
          <w:tcPr>
            <w:tcW w:w="7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技术、资信部分证明文件（本部分为“十三、综合评分项目”内容，投标人根据评分列表内容按顺序提供）</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附件四</w:t>
            </w:r>
          </w:p>
          <w:p>
            <w:pPr>
              <w:jc w:val="center"/>
              <w:rPr>
                <w:rFonts w:ascii="仿宋" w:hAnsi="仿宋" w:eastAsia="仿宋" w:cs="仿宋"/>
                <w:szCs w:val="21"/>
              </w:rPr>
            </w:pPr>
            <w:r>
              <w:rPr>
                <w:rFonts w:hint="eastAsia" w:ascii="仿宋" w:hAnsi="仿宋" w:eastAsia="仿宋" w:cs="仿宋"/>
                <w:szCs w:val="21"/>
              </w:rPr>
              <w:t>附件五</w:t>
            </w:r>
          </w:p>
          <w:p>
            <w:pPr>
              <w:jc w:val="center"/>
              <w:rPr>
                <w:rFonts w:ascii="仿宋" w:hAnsi="仿宋" w:eastAsia="仿宋" w:cs="仿宋"/>
                <w:szCs w:val="21"/>
              </w:rPr>
            </w:pPr>
            <w:r>
              <w:rPr>
                <w:rFonts w:hint="eastAsia" w:ascii="仿宋" w:hAnsi="仿宋" w:eastAsia="仿宋" w:cs="仿宋"/>
                <w:szCs w:val="21"/>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c>
          <w:tcPr>
            <w:tcW w:w="7417"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针对本次项目采购需求提出的详细实施方案（包括但不限于商务技术文件评分细则要求的各个方案）</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7</w:t>
            </w:r>
          </w:p>
        </w:tc>
        <w:tc>
          <w:tcPr>
            <w:tcW w:w="7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给予招标人的各种优惠及承诺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8</w:t>
            </w:r>
          </w:p>
        </w:tc>
        <w:tc>
          <w:tcPr>
            <w:tcW w:w="74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结合招标文件评分细则投标人认为需要提供的其他技术资料，格式自拟</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p>
        </w:tc>
      </w:tr>
    </w:tbl>
    <w:p>
      <w:pPr>
        <w:spacing w:line="320" w:lineRule="exact"/>
        <w:ind w:left="186" w:leftChars="85" w:hanging="8" w:hangingChars="4"/>
        <w:rPr>
          <w:rFonts w:ascii="仿宋" w:hAnsi="仿宋" w:eastAsia="仿宋" w:cs="hakuyoxingshu7000"/>
          <w:bCs/>
          <w:szCs w:val="21"/>
        </w:rPr>
      </w:pPr>
      <w:r>
        <w:rPr>
          <w:rFonts w:hint="eastAsia" w:ascii="仿宋" w:hAnsi="仿宋" w:eastAsia="仿宋" w:cs="hakuyoxingshu7000"/>
          <w:b/>
          <w:szCs w:val="21"/>
        </w:rPr>
        <w:t>说明：</w:t>
      </w:r>
    </w:p>
    <w:p>
      <w:pPr>
        <w:tabs>
          <w:tab w:val="left" w:pos="780"/>
          <w:tab w:val="left" w:pos="5355"/>
        </w:tabs>
        <w:spacing w:line="320" w:lineRule="exact"/>
        <w:rPr>
          <w:rFonts w:ascii="仿宋" w:hAnsi="仿宋" w:eastAsia="仿宋"/>
          <w:szCs w:val="21"/>
        </w:rPr>
      </w:pPr>
      <w:r>
        <w:rPr>
          <w:rFonts w:hint="eastAsia" w:ascii="仿宋" w:hAnsi="仿宋" w:eastAsia="仿宋"/>
          <w:szCs w:val="21"/>
        </w:rPr>
        <w:t>（1）投标人可根据招标文件中的技术规格书以及技术文件评分表，提供投标人认为需要提供的文件和资料。</w:t>
      </w:r>
    </w:p>
    <w:p>
      <w:pPr>
        <w:tabs>
          <w:tab w:val="left" w:pos="780"/>
          <w:tab w:val="left" w:pos="5355"/>
        </w:tabs>
        <w:spacing w:line="320" w:lineRule="exact"/>
        <w:rPr>
          <w:rFonts w:ascii="仿宋" w:hAnsi="仿宋" w:eastAsia="仿宋"/>
          <w:color w:val="000000"/>
          <w:szCs w:val="21"/>
        </w:rPr>
      </w:pPr>
      <w:r>
        <w:rPr>
          <w:rFonts w:hint="eastAsia" w:ascii="仿宋" w:hAnsi="仿宋" w:eastAsia="仿宋"/>
          <w:szCs w:val="21"/>
        </w:rPr>
        <w:t>（2）投标人可在投标文件中对招标文件中的技术要求选用替代标准、补充或更改，但这些替代标准及补充更改必须相当于或优于招标文件中提出的相应技术要求，并使招标人满意。</w:t>
      </w:r>
    </w:p>
    <w:p>
      <w:pPr>
        <w:pStyle w:val="11"/>
        <w:spacing w:before="156" w:beforeLines="50"/>
      </w:pPr>
      <w:bookmarkStart w:id="12" w:name="_Toc6920"/>
      <w:r>
        <w:rPr>
          <w:rFonts w:hint="eastAsia"/>
        </w:rPr>
        <w:t>十三、综合评分法</w:t>
      </w:r>
      <w:bookmarkEnd w:id="12"/>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1．</w:t>
      </w:r>
      <w:r>
        <w:rPr>
          <w:rFonts w:hint="eastAsia" w:ascii="仿宋" w:hAnsi="仿宋" w:eastAsia="仿宋"/>
          <w:b/>
          <w:color w:val="000000" w:themeColor="text1"/>
          <w14:textFill>
            <w14:solidFill>
              <w14:schemeClr w14:val="tx1"/>
            </w14:solidFill>
          </w14:textFill>
        </w:rPr>
        <w:t>本项目综合评分法</w:t>
      </w:r>
      <w:r>
        <w:rPr>
          <w:rFonts w:hint="eastAsia" w:ascii="仿宋" w:hAnsi="仿宋" w:eastAsia="仿宋"/>
          <w:color w:val="000000" w:themeColor="text1"/>
          <w14:textFill>
            <w14:solidFill>
              <w14:schemeClr w14:val="tx1"/>
            </w14:solidFill>
          </w14:textFill>
        </w:rPr>
        <w:t>：</w:t>
      </w:r>
      <w:r>
        <w:rPr>
          <w:rFonts w:hint="eastAsia" w:ascii="仿宋" w:hAnsi="仿宋" w:eastAsia="仿宋"/>
          <w:b/>
          <w:color w:val="000000" w:themeColor="text1"/>
          <w14:textFill>
            <w14:solidFill>
              <w14:schemeClr w14:val="tx1"/>
            </w14:solidFill>
          </w14:textFill>
        </w:rPr>
        <w:t>技术分80分（技术权值为80%），报价分20分（价格权值为20%）。</w:t>
      </w:r>
      <w:r>
        <w:rPr>
          <w:rFonts w:hint="eastAsia" w:ascii="仿宋" w:hAnsi="仿宋" w:eastAsia="仿宋"/>
          <w:b/>
          <w:color w:val="000000" w:themeColor="text1"/>
          <w:u w:val="single"/>
          <w14:textFill>
            <w14:solidFill>
              <w14:schemeClr w14:val="tx1"/>
            </w14:solidFill>
          </w14:textFill>
        </w:rPr>
        <w:t>即响应文件满足磋商文件全部实质性要求前提下，按照磋商文件中规定的各项评分内容进行综合评审，按照评审得分（即技术得分与最后报价得分之和）由高到低顺序推荐成交候选投标人（得分相同最后报价低的排序第一；得分且最后报价相同的，技术部分得分高的排序第一）。</w:t>
      </w:r>
    </w:p>
    <w:p>
      <w:pPr>
        <w:spacing w:line="360" w:lineRule="auto"/>
        <w:rPr>
          <w:rFonts w:ascii="仿宋" w:hAnsi="仿宋" w:eastAsia="仿宋"/>
          <w:b/>
          <w:color w:val="000000" w:themeColor="text1"/>
          <w:sz w:val="24"/>
          <w:u w:val="single"/>
          <w14:textFill>
            <w14:solidFill>
              <w14:schemeClr w14:val="tx1"/>
            </w14:solidFill>
          </w14:textFill>
        </w:rPr>
      </w:pPr>
      <w:r>
        <w:rPr>
          <w:rFonts w:hint="eastAsia" w:ascii="仿宋" w:hAnsi="仿宋" w:eastAsia="仿宋"/>
          <w:b/>
          <w:color w:val="000000" w:themeColor="text1"/>
          <w:sz w:val="24"/>
          <w:u w:val="single"/>
          <w14:textFill>
            <w14:solidFill>
              <w14:schemeClr w14:val="tx1"/>
            </w14:solidFill>
          </w14:textFill>
        </w:rPr>
        <w:t>2．技术分的评分细则（80分）</w:t>
      </w:r>
    </w:p>
    <w:tbl>
      <w:tblPr>
        <w:tblStyle w:val="14"/>
        <w:tblW w:w="956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155"/>
        <w:gridCol w:w="2159"/>
        <w:gridCol w:w="1080"/>
        <w:gridCol w:w="1440"/>
        <w:gridCol w:w="1260"/>
        <w:gridCol w:w="18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6" w:type="dxa"/>
            <w:vAlign w:val="center"/>
          </w:tcPr>
          <w:p>
            <w:pPr>
              <w:spacing w:line="360" w:lineRule="auto"/>
              <w:rPr>
                <w:rFonts w:ascii="仿宋" w:hAnsi="仿宋" w:eastAsia="仿宋"/>
                <w:b/>
              </w:rPr>
            </w:pPr>
            <w:r>
              <w:rPr>
                <w:rFonts w:hint="eastAsia" w:ascii="仿宋" w:hAnsi="仿宋" w:eastAsia="仿宋"/>
                <w:b/>
              </w:rPr>
              <w:t>序号</w:t>
            </w:r>
          </w:p>
        </w:tc>
        <w:tc>
          <w:tcPr>
            <w:tcW w:w="3314" w:type="dxa"/>
            <w:gridSpan w:val="2"/>
            <w:vAlign w:val="center"/>
          </w:tcPr>
          <w:p>
            <w:pPr>
              <w:spacing w:line="360" w:lineRule="auto"/>
              <w:rPr>
                <w:rFonts w:ascii="仿宋" w:hAnsi="仿宋" w:eastAsia="仿宋"/>
                <w:b/>
              </w:rPr>
            </w:pPr>
            <w:r>
              <w:rPr>
                <w:rFonts w:hint="eastAsia" w:ascii="仿宋" w:hAnsi="仿宋" w:eastAsia="仿宋"/>
                <w:b/>
              </w:rPr>
              <w:t>评分内容</w:t>
            </w:r>
          </w:p>
        </w:tc>
        <w:tc>
          <w:tcPr>
            <w:tcW w:w="1080" w:type="dxa"/>
            <w:vAlign w:val="center"/>
          </w:tcPr>
          <w:p>
            <w:pPr>
              <w:spacing w:line="360" w:lineRule="auto"/>
              <w:rPr>
                <w:rFonts w:ascii="仿宋" w:hAnsi="仿宋" w:eastAsia="仿宋"/>
                <w:b/>
              </w:rPr>
            </w:pPr>
            <w:r>
              <w:rPr>
                <w:rFonts w:hint="eastAsia" w:ascii="仿宋" w:hAnsi="仿宋" w:eastAsia="仿宋"/>
                <w:b/>
              </w:rPr>
              <w:t>数值范围</w:t>
            </w:r>
          </w:p>
        </w:tc>
        <w:tc>
          <w:tcPr>
            <w:tcW w:w="1440" w:type="dxa"/>
            <w:vAlign w:val="center"/>
          </w:tcPr>
          <w:p>
            <w:pPr>
              <w:spacing w:line="360" w:lineRule="auto"/>
              <w:jc w:val="center"/>
              <w:rPr>
                <w:rFonts w:ascii="仿宋" w:hAnsi="仿宋" w:eastAsia="仿宋"/>
                <w:b/>
              </w:rPr>
            </w:pPr>
            <w:r>
              <w:rPr>
                <w:rFonts w:hint="eastAsia" w:ascii="仿宋" w:hAnsi="仿宋" w:eastAsia="仿宋"/>
                <w:b/>
              </w:rPr>
              <w:t>优</w:t>
            </w:r>
          </w:p>
        </w:tc>
        <w:tc>
          <w:tcPr>
            <w:tcW w:w="1440" w:type="dxa"/>
            <w:gridSpan w:val="2"/>
            <w:vAlign w:val="center"/>
          </w:tcPr>
          <w:p>
            <w:pPr>
              <w:spacing w:line="360" w:lineRule="auto"/>
              <w:jc w:val="center"/>
              <w:rPr>
                <w:rFonts w:ascii="仿宋" w:hAnsi="仿宋" w:eastAsia="仿宋"/>
                <w:b/>
              </w:rPr>
            </w:pPr>
            <w:r>
              <w:rPr>
                <w:rFonts w:hint="eastAsia" w:ascii="仿宋" w:hAnsi="仿宋" w:eastAsia="仿宋"/>
                <w:b/>
              </w:rPr>
              <w:t>良</w:t>
            </w:r>
          </w:p>
        </w:tc>
        <w:tc>
          <w:tcPr>
            <w:tcW w:w="1645" w:type="dxa"/>
            <w:vAlign w:val="center"/>
          </w:tcPr>
          <w:p>
            <w:pPr>
              <w:spacing w:line="360" w:lineRule="auto"/>
              <w:jc w:val="center"/>
              <w:rPr>
                <w:rFonts w:ascii="仿宋" w:hAnsi="仿宋" w:eastAsia="仿宋"/>
                <w:b/>
              </w:rPr>
            </w:pPr>
            <w:r>
              <w:rPr>
                <w:rFonts w:hint="eastAsia" w:ascii="仿宋" w:hAnsi="仿宋" w:eastAsia="仿宋"/>
                <w:b/>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46" w:type="dxa"/>
            <w:vAlign w:val="center"/>
          </w:tcPr>
          <w:p>
            <w:pPr>
              <w:spacing w:line="360" w:lineRule="auto"/>
              <w:rPr>
                <w:rFonts w:ascii="仿宋" w:hAnsi="仿宋" w:eastAsia="仿宋"/>
              </w:rPr>
            </w:pPr>
          </w:p>
        </w:tc>
        <w:tc>
          <w:tcPr>
            <w:tcW w:w="8919" w:type="dxa"/>
            <w:gridSpan w:val="7"/>
            <w:vAlign w:val="center"/>
          </w:tcPr>
          <w:p>
            <w:pPr>
              <w:spacing w:line="360" w:lineRule="auto"/>
              <w:rPr>
                <w:rFonts w:ascii="仿宋" w:hAnsi="仿宋" w:eastAsia="仿宋"/>
              </w:rPr>
            </w:pPr>
            <w:r>
              <w:rPr>
                <w:rFonts w:hint="eastAsia" w:ascii="仿宋" w:hAnsi="仿宋" w:eastAsia="仿宋"/>
                <w:b/>
              </w:rPr>
              <w:t>技术部分（62分）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646" w:type="dxa"/>
            <w:vMerge w:val="restart"/>
            <w:vAlign w:val="center"/>
          </w:tcPr>
          <w:p>
            <w:pPr>
              <w:spacing w:line="320" w:lineRule="exact"/>
              <w:rPr>
                <w:rFonts w:ascii="仿宋" w:hAnsi="仿宋" w:eastAsia="仿宋"/>
              </w:rPr>
            </w:pPr>
            <w:r>
              <w:rPr>
                <w:rFonts w:hint="eastAsia" w:ascii="仿宋" w:hAnsi="仿宋" w:eastAsia="仿宋"/>
              </w:rPr>
              <w:t>1</w:t>
            </w:r>
          </w:p>
        </w:tc>
        <w:tc>
          <w:tcPr>
            <w:tcW w:w="1155" w:type="dxa"/>
            <w:vMerge w:val="restart"/>
            <w:vAlign w:val="center"/>
          </w:tcPr>
          <w:p>
            <w:pPr>
              <w:spacing w:line="320" w:lineRule="exact"/>
              <w:rPr>
                <w:rFonts w:ascii="仿宋" w:hAnsi="仿宋" w:eastAsia="仿宋"/>
              </w:rPr>
            </w:pPr>
            <w:r>
              <w:rPr>
                <w:rFonts w:hint="eastAsia" w:ascii="仿宋" w:hAnsi="仿宋" w:eastAsia="仿宋"/>
              </w:rPr>
              <w:t>技术方案（43分）</w:t>
            </w:r>
          </w:p>
        </w:tc>
        <w:tc>
          <w:tcPr>
            <w:tcW w:w="2159" w:type="dxa"/>
            <w:vAlign w:val="center"/>
          </w:tcPr>
          <w:p>
            <w:pPr>
              <w:spacing w:line="360" w:lineRule="exact"/>
              <w:rPr>
                <w:rFonts w:ascii="仿宋" w:hAnsi="仿宋" w:eastAsia="仿宋"/>
              </w:rPr>
            </w:pPr>
            <w:r>
              <w:rPr>
                <w:rFonts w:hint="eastAsia" w:ascii="仿宋" w:hAnsi="仿宋" w:eastAsia="仿宋"/>
              </w:rPr>
              <w:t>档案整理作业流程整体设计方案</w:t>
            </w:r>
          </w:p>
        </w:tc>
        <w:tc>
          <w:tcPr>
            <w:tcW w:w="1080" w:type="dxa"/>
            <w:vAlign w:val="center"/>
          </w:tcPr>
          <w:p>
            <w:pPr>
              <w:spacing w:line="360" w:lineRule="exact"/>
              <w:jc w:val="center"/>
              <w:rPr>
                <w:rFonts w:ascii="仿宋" w:hAnsi="仿宋" w:eastAsia="仿宋"/>
              </w:rPr>
            </w:pPr>
            <w:r>
              <w:rPr>
                <w:rFonts w:hint="eastAsia" w:ascii="仿宋" w:hAnsi="仿宋" w:eastAsia="仿宋"/>
              </w:rPr>
              <w:t>0-8</w:t>
            </w:r>
          </w:p>
        </w:tc>
        <w:tc>
          <w:tcPr>
            <w:tcW w:w="4525" w:type="dxa"/>
            <w:gridSpan w:val="4"/>
            <w:vAlign w:val="center"/>
          </w:tcPr>
          <w:p>
            <w:pPr>
              <w:spacing w:line="360" w:lineRule="exact"/>
              <w:rPr>
                <w:rFonts w:ascii="仿宋" w:hAnsi="仿宋" w:eastAsia="仿宋"/>
              </w:rPr>
            </w:pPr>
            <w:r>
              <w:rPr>
                <w:rFonts w:hint="eastAsia" w:ascii="仿宋" w:hAnsi="仿宋" w:eastAsia="仿宋"/>
              </w:rPr>
              <w:t>有详细完整的档案整理作业流程整体设计方案。横向比较打分，优：8-5，良：5-2，一般：2-0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46" w:type="dxa"/>
            <w:vMerge w:val="continue"/>
            <w:vAlign w:val="center"/>
          </w:tcPr>
          <w:p>
            <w:pPr>
              <w:spacing w:line="320" w:lineRule="exact"/>
              <w:rPr>
                <w:rFonts w:ascii="仿宋" w:hAnsi="仿宋" w:eastAsia="仿宋"/>
              </w:rPr>
            </w:pPr>
          </w:p>
        </w:tc>
        <w:tc>
          <w:tcPr>
            <w:tcW w:w="1155" w:type="dxa"/>
            <w:vMerge w:val="continue"/>
            <w:vAlign w:val="center"/>
          </w:tcPr>
          <w:p>
            <w:pPr>
              <w:spacing w:line="320" w:lineRule="exact"/>
              <w:rPr>
                <w:rFonts w:ascii="仿宋" w:hAnsi="仿宋" w:eastAsia="仿宋"/>
              </w:rPr>
            </w:pPr>
          </w:p>
        </w:tc>
        <w:tc>
          <w:tcPr>
            <w:tcW w:w="2159" w:type="dxa"/>
            <w:vAlign w:val="center"/>
          </w:tcPr>
          <w:p>
            <w:pPr>
              <w:spacing w:line="360" w:lineRule="exact"/>
              <w:rPr>
                <w:rFonts w:ascii="仿宋" w:hAnsi="仿宋" w:eastAsia="仿宋"/>
              </w:rPr>
            </w:pPr>
            <w:r>
              <w:rPr>
                <w:rFonts w:hint="eastAsia" w:ascii="仿宋" w:hAnsi="仿宋" w:eastAsia="仿宋"/>
              </w:rPr>
              <w:t>质量控制方案</w:t>
            </w:r>
          </w:p>
        </w:tc>
        <w:tc>
          <w:tcPr>
            <w:tcW w:w="1080" w:type="dxa"/>
            <w:vAlign w:val="center"/>
          </w:tcPr>
          <w:p>
            <w:pPr>
              <w:spacing w:line="360" w:lineRule="exact"/>
              <w:jc w:val="center"/>
              <w:rPr>
                <w:rFonts w:ascii="仿宋" w:hAnsi="仿宋" w:eastAsia="仿宋"/>
              </w:rPr>
            </w:pPr>
            <w:r>
              <w:rPr>
                <w:rFonts w:hint="eastAsia" w:ascii="仿宋" w:hAnsi="仿宋" w:eastAsia="仿宋"/>
              </w:rPr>
              <w:t>0-6</w:t>
            </w:r>
          </w:p>
        </w:tc>
        <w:tc>
          <w:tcPr>
            <w:tcW w:w="4525" w:type="dxa"/>
            <w:gridSpan w:val="4"/>
            <w:vAlign w:val="center"/>
          </w:tcPr>
          <w:p>
            <w:pPr>
              <w:spacing w:line="360" w:lineRule="exact"/>
              <w:rPr>
                <w:rFonts w:ascii="仿宋" w:hAnsi="仿宋" w:eastAsia="仿宋"/>
              </w:rPr>
            </w:pPr>
            <w:r>
              <w:rPr>
                <w:rFonts w:hint="eastAsia" w:ascii="仿宋" w:hAnsi="仿宋" w:eastAsia="仿宋"/>
              </w:rPr>
              <w:t>项目的实施方案中有详细质量控制要求，根据质量控制方案中各环节人员的配置，质检方法是否合理有效等，横向比较打分，优：6-4，良：4-2，一般：3-0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46" w:type="dxa"/>
            <w:vMerge w:val="continue"/>
            <w:vAlign w:val="center"/>
          </w:tcPr>
          <w:p>
            <w:pPr>
              <w:spacing w:line="320" w:lineRule="exact"/>
              <w:rPr>
                <w:rFonts w:ascii="仿宋" w:hAnsi="仿宋" w:eastAsia="仿宋"/>
              </w:rPr>
            </w:pPr>
          </w:p>
        </w:tc>
        <w:tc>
          <w:tcPr>
            <w:tcW w:w="1155" w:type="dxa"/>
            <w:vMerge w:val="continue"/>
            <w:vAlign w:val="center"/>
          </w:tcPr>
          <w:p>
            <w:pPr>
              <w:spacing w:line="320" w:lineRule="exact"/>
              <w:rPr>
                <w:rFonts w:ascii="仿宋" w:hAnsi="仿宋" w:eastAsia="仿宋"/>
              </w:rPr>
            </w:pPr>
          </w:p>
        </w:tc>
        <w:tc>
          <w:tcPr>
            <w:tcW w:w="2159" w:type="dxa"/>
            <w:vAlign w:val="center"/>
          </w:tcPr>
          <w:p>
            <w:pPr>
              <w:spacing w:line="360" w:lineRule="exact"/>
              <w:rPr>
                <w:rFonts w:ascii="仿宋" w:hAnsi="仿宋" w:eastAsia="仿宋"/>
              </w:rPr>
            </w:pPr>
            <w:r>
              <w:rPr>
                <w:rFonts w:hint="eastAsia" w:ascii="仿宋" w:hAnsi="仿宋" w:eastAsia="仿宋"/>
              </w:rPr>
              <w:t>进度控制方案</w:t>
            </w:r>
          </w:p>
        </w:tc>
        <w:tc>
          <w:tcPr>
            <w:tcW w:w="1080" w:type="dxa"/>
            <w:vAlign w:val="center"/>
          </w:tcPr>
          <w:p>
            <w:pPr>
              <w:spacing w:line="360" w:lineRule="exact"/>
              <w:jc w:val="center"/>
              <w:rPr>
                <w:rFonts w:ascii="仿宋" w:hAnsi="仿宋" w:eastAsia="仿宋"/>
              </w:rPr>
            </w:pPr>
            <w:r>
              <w:rPr>
                <w:rFonts w:hint="eastAsia" w:ascii="仿宋" w:hAnsi="仿宋" w:eastAsia="仿宋"/>
              </w:rPr>
              <w:t>0-4</w:t>
            </w:r>
          </w:p>
        </w:tc>
        <w:tc>
          <w:tcPr>
            <w:tcW w:w="4525" w:type="dxa"/>
            <w:gridSpan w:val="4"/>
            <w:vAlign w:val="center"/>
          </w:tcPr>
          <w:p>
            <w:pPr>
              <w:spacing w:line="360" w:lineRule="exact"/>
              <w:rPr>
                <w:rFonts w:ascii="仿宋" w:hAnsi="仿宋" w:eastAsia="仿宋"/>
              </w:rPr>
            </w:pPr>
            <w:r>
              <w:rPr>
                <w:rFonts w:hint="eastAsia" w:ascii="仿宋" w:hAnsi="仿宋" w:eastAsia="仿宋"/>
              </w:rPr>
              <w:t>根据组织是否合理、可控，工期进度是否达到招标文件要求，横向比较打分，优：4-3，良：3-1，一般：1-0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46" w:type="dxa"/>
            <w:vMerge w:val="continue"/>
            <w:vAlign w:val="center"/>
          </w:tcPr>
          <w:p>
            <w:pPr>
              <w:spacing w:line="320" w:lineRule="exact"/>
              <w:rPr>
                <w:rFonts w:ascii="仿宋" w:hAnsi="仿宋" w:eastAsia="仿宋"/>
              </w:rPr>
            </w:pPr>
          </w:p>
        </w:tc>
        <w:tc>
          <w:tcPr>
            <w:tcW w:w="1155" w:type="dxa"/>
            <w:vMerge w:val="continue"/>
            <w:vAlign w:val="center"/>
          </w:tcPr>
          <w:p>
            <w:pPr>
              <w:spacing w:line="320" w:lineRule="exact"/>
              <w:rPr>
                <w:rFonts w:ascii="仿宋" w:hAnsi="仿宋" w:eastAsia="仿宋"/>
              </w:rPr>
            </w:pPr>
          </w:p>
        </w:tc>
        <w:tc>
          <w:tcPr>
            <w:tcW w:w="2159" w:type="dxa"/>
            <w:vAlign w:val="center"/>
          </w:tcPr>
          <w:p>
            <w:pPr>
              <w:spacing w:line="360" w:lineRule="exact"/>
              <w:rPr>
                <w:rFonts w:ascii="仿宋" w:hAnsi="仿宋" w:eastAsia="仿宋"/>
              </w:rPr>
            </w:pPr>
            <w:r>
              <w:rPr>
                <w:rFonts w:hint="eastAsia" w:ascii="仿宋" w:hAnsi="仿宋" w:eastAsia="仿宋"/>
              </w:rPr>
              <w:t>档案原件交接及</w:t>
            </w:r>
            <w:r>
              <w:rPr>
                <w:rFonts w:hint="eastAsia" w:ascii="仿宋" w:hAnsi="仿宋" w:eastAsia="仿宋"/>
                <w:bCs/>
              </w:rPr>
              <w:t>对档案原件保护措施</w:t>
            </w:r>
          </w:p>
        </w:tc>
        <w:tc>
          <w:tcPr>
            <w:tcW w:w="1080" w:type="dxa"/>
            <w:vAlign w:val="center"/>
          </w:tcPr>
          <w:p>
            <w:pPr>
              <w:spacing w:line="360" w:lineRule="exact"/>
              <w:jc w:val="center"/>
              <w:rPr>
                <w:rFonts w:ascii="仿宋" w:hAnsi="仿宋" w:eastAsia="仿宋"/>
              </w:rPr>
            </w:pPr>
            <w:r>
              <w:rPr>
                <w:rFonts w:hint="eastAsia" w:ascii="仿宋" w:hAnsi="仿宋" w:eastAsia="仿宋"/>
              </w:rPr>
              <w:t>0-5</w:t>
            </w:r>
          </w:p>
        </w:tc>
        <w:tc>
          <w:tcPr>
            <w:tcW w:w="4525" w:type="dxa"/>
            <w:gridSpan w:val="4"/>
            <w:vAlign w:val="center"/>
          </w:tcPr>
          <w:p>
            <w:pPr>
              <w:spacing w:line="360" w:lineRule="exact"/>
              <w:rPr>
                <w:rFonts w:ascii="仿宋" w:hAnsi="仿宋" w:eastAsia="仿宋"/>
              </w:rPr>
            </w:pPr>
            <w:r>
              <w:rPr>
                <w:rFonts w:hint="eastAsia" w:ascii="仿宋" w:hAnsi="仿宋" w:eastAsia="仿宋"/>
              </w:rPr>
              <w:t>制定完善合理的档案原件借、还卷制度，</w:t>
            </w:r>
            <w:r>
              <w:rPr>
                <w:rFonts w:hint="eastAsia" w:ascii="仿宋" w:hAnsi="仿宋" w:eastAsia="仿宋"/>
                <w:bCs/>
              </w:rPr>
              <w:t>有具体措施保护档案原件，使档案在扫描加工过程中少受损害。</w:t>
            </w:r>
            <w:r>
              <w:rPr>
                <w:rFonts w:hint="eastAsia" w:ascii="仿宋" w:hAnsi="仿宋" w:eastAsia="仿宋"/>
              </w:rPr>
              <w:t>横向比较打分根据完善程度酌情给分，优：5-4，良：4-2，一般：2-0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46" w:type="dxa"/>
            <w:vMerge w:val="continue"/>
            <w:vAlign w:val="center"/>
          </w:tcPr>
          <w:p>
            <w:pPr>
              <w:spacing w:line="320" w:lineRule="exact"/>
              <w:rPr>
                <w:rFonts w:ascii="仿宋" w:hAnsi="仿宋" w:eastAsia="仿宋"/>
              </w:rPr>
            </w:pPr>
          </w:p>
        </w:tc>
        <w:tc>
          <w:tcPr>
            <w:tcW w:w="1155" w:type="dxa"/>
            <w:vMerge w:val="continue"/>
            <w:vAlign w:val="center"/>
          </w:tcPr>
          <w:p>
            <w:pPr>
              <w:spacing w:line="320" w:lineRule="exact"/>
              <w:rPr>
                <w:rFonts w:ascii="仿宋" w:hAnsi="仿宋" w:eastAsia="仿宋"/>
              </w:rPr>
            </w:pPr>
          </w:p>
        </w:tc>
        <w:tc>
          <w:tcPr>
            <w:tcW w:w="2159" w:type="dxa"/>
            <w:vAlign w:val="center"/>
          </w:tcPr>
          <w:p>
            <w:pPr>
              <w:spacing w:line="360" w:lineRule="exact"/>
              <w:rPr>
                <w:rFonts w:ascii="仿宋" w:hAnsi="仿宋" w:eastAsia="仿宋"/>
              </w:rPr>
            </w:pPr>
            <w:r>
              <w:rPr>
                <w:rFonts w:hint="eastAsia" w:ascii="仿宋" w:hAnsi="仿宋" w:eastAsia="仿宋"/>
              </w:rPr>
              <w:t>保密控制方案</w:t>
            </w:r>
          </w:p>
        </w:tc>
        <w:tc>
          <w:tcPr>
            <w:tcW w:w="1080" w:type="dxa"/>
            <w:vAlign w:val="center"/>
          </w:tcPr>
          <w:p>
            <w:pPr>
              <w:spacing w:line="360" w:lineRule="exact"/>
              <w:jc w:val="center"/>
              <w:rPr>
                <w:rFonts w:ascii="仿宋" w:hAnsi="仿宋" w:eastAsia="仿宋"/>
              </w:rPr>
            </w:pPr>
            <w:r>
              <w:rPr>
                <w:rFonts w:hint="eastAsia" w:ascii="仿宋" w:hAnsi="仿宋" w:eastAsia="仿宋"/>
              </w:rPr>
              <w:t>0-4</w:t>
            </w:r>
          </w:p>
        </w:tc>
        <w:tc>
          <w:tcPr>
            <w:tcW w:w="4525" w:type="dxa"/>
            <w:gridSpan w:val="4"/>
            <w:vAlign w:val="center"/>
          </w:tcPr>
          <w:p>
            <w:pPr>
              <w:spacing w:line="360" w:lineRule="exact"/>
              <w:rPr>
                <w:rFonts w:ascii="仿宋" w:hAnsi="仿宋" w:eastAsia="仿宋"/>
              </w:rPr>
            </w:pPr>
            <w:r>
              <w:rPr>
                <w:rFonts w:hint="eastAsia" w:ascii="仿宋" w:hAnsi="仿宋" w:eastAsia="仿宋"/>
              </w:rPr>
              <w:t>根据投标人制订的安全保密制度，与本项目档案资料的安全, 档案信息的保密的针对性、合理性，横向比较打分，优：4-3，良：3-1，一般：1-0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46" w:type="dxa"/>
            <w:vMerge w:val="continue"/>
            <w:vAlign w:val="center"/>
          </w:tcPr>
          <w:p>
            <w:pPr>
              <w:spacing w:line="320" w:lineRule="exact"/>
              <w:rPr>
                <w:rFonts w:ascii="仿宋" w:hAnsi="仿宋" w:eastAsia="仿宋"/>
              </w:rPr>
            </w:pPr>
          </w:p>
        </w:tc>
        <w:tc>
          <w:tcPr>
            <w:tcW w:w="1155" w:type="dxa"/>
            <w:vMerge w:val="continue"/>
            <w:vAlign w:val="center"/>
          </w:tcPr>
          <w:p>
            <w:pPr>
              <w:spacing w:line="320" w:lineRule="exact"/>
              <w:rPr>
                <w:rFonts w:ascii="仿宋" w:hAnsi="仿宋" w:eastAsia="仿宋"/>
              </w:rPr>
            </w:pPr>
          </w:p>
        </w:tc>
        <w:tc>
          <w:tcPr>
            <w:tcW w:w="2159" w:type="dxa"/>
            <w:vAlign w:val="center"/>
          </w:tcPr>
          <w:p>
            <w:pPr>
              <w:spacing w:line="360" w:lineRule="exact"/>
              <w:rPr>
                <w:rFonts w:ascii="仿宋" w:hAnsi="仿宋" w:eastAsia="仿宋"/>
              </w:rPr>
            </w:pPr>
            <w:r>
              <w:rPr>
                <w:rFonts w:hint="eastAsia" w:ascii="仿宋" w:hAnsi="仿宋" w:eastAsia="仿宋"/>
              </w:rPr>
              <w:t>售后服务承诺函</w:t>
            </w:r>
          </w:p>
        </w:tc>
        <w:tc>
          <w:tcPr>
            <w:tcW w:w="1080" w:type="dxa"/>
            <w:vAlign w:val="center"/>
          </w:tcPr>
          <w:p>
            <w:pPr>
              <w:spacing w:line="360" w:lineRule="exact"/>
              <w:jc w:val="center"/>
              <w:rPr>
                <w:rFonts w:ascii="仿宋" w:hAnsi="仿宋" w:eastAsia="仿宋"/>
              </w:rPr>
            </w:pPr>
            <w:r>
              <w:rPr>
                <w:rFonts w:hint="eastAsia" w:ascii="仿宋" w:hAnsi="仿宋" w:eastAsia="仿宋"/>
              </w:rPr>
              <w:t>0-8</w:t>
            </w:r>
          </w:p>
        </w:tc>
        <w:tc>
          <w:tcPr>
            <w:tcW w:w="4525" w:type="dxa"/>
            <w:gridSpan w:val="4"/>
            <w:vAlign w:val="center"/>
          </w:tcPr>
          <w:p>
            <w:pPr>
              <w:spacing w:line="360" w:lineRule="exact"/>
              <w:rPr>
                <w:rFonts w:ascii="仿宋" w:hAnsi="仿宋" w:eastAsia="仿宋"/>
              </w:rPr>
            </w:pPr>
            <w:r>
              <w:rPr>
                <w:rFonts w:hint="eastAsia" w:ascii="仿宋" w:hAnsi="仿宋" w:eastAsia="仿宋"/>
              </w:rPr>
              <w:t>根据投标人针对本项目制订的售后承诺的优越横向比较打分，优：8-5，良：5-2，一般：2-0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46" w:type="dxa"/>
            <w:vMerge w:val="continue"/>
            <w:vAlign w:val="center"/>
          </w:tcPr>
          <w:p>
            <w:pPr>
              <w:spacing w:line="320" w:lineRule="exact"/>
              <w:rPr>
                <w:rFonts w:ascii="仿宋" w:hAnsi="仿宋" w:eastAsia="仿宋"/>
              </w:rPr>
            </w:pPr>
          </w:p>
        </w:tc>
        <w:tc>
          <w:tcPr>
            <w:tcW w:w="1155" w:type="dxa"/>
            <w:vMerge w:val="continue"/>
            <w:vAlign w:val="center"/>
          </w:tcPr>
          <w:p>
            <w:pPr>
              <w:spacing w:line="320" w:lineRule="exact"/>
              <w:rPr>
                <w:rFonts w:ascii="仿宋" w:hAnsi="仿宋" w:eastAsia="仿宋"/>
              </w:rPr>
            </w:pPr>
          </w:p>
        </w:tc>
        <w:tc>
          <w:tcPr>
            <w:tcW w:w="2159" w:type="dxa"/>
            <w:vAlign w:val="center"/>
          </w:tcPr>
          <w:p>
            <w:pPr>
              <w:spacing w:line="360" w:lineRule="exact"/>
              <w:rPr>
                <w:rFonts w:ascii="仿宋" w:hAnsi="仿宋" w:eastAsia="仿宋"/>
                <w:bCs/>
              </w:rPr>
            </w:pPr>
            <w:r>
              <w:rPr>
                <w:rFonts w:hint="eastAsia" w:ascii="仿宋" w:hAnsi="仿宋" w:eastAsia="仿宋"/>
                <w:bCs/>
              </w:rPr>
              <w:t>技术方案是否体现出了对港航局档案整理方面的针对性、熟悉度及专业能力</w:t>
            </w:r>
          </w:p>
        </w:tc>
        <w:tc>
          <w:tcPr>
            <w:tcW w:w="1080" w:type="dxa"/>
            <w:vAlign w:val="center"/>
          </w:tcPr>
          <w:p>
            <w:pPr>
              <w:spacing w:line="360" w:lineRule="exact"/>
              <w:jc w:val="center"/>
              <w:rPr>
                <w:rFonts w:ascii="仿宋" w:hAnsi="仿宋" w:eastAsia="仿宋"/>
              </w:rPr>
            </w:pPr>
            <w:r>
              <w:rPr>
                <w:rFonts w:hint="eastAsia" w:ascii="仿宋" w:hAnsi="仿宋" w:eastAsia="仿宋"/>
              </w:rPr>
              <w:t>0-9</w:t>
            </w:r>
          </w:p>
        </w:tc>
        <w:tc>
          <w:tcPr>
            <w:tcW w:w="4525" w:type="dxa"/>
            <w:gridSpan w:val="4"/>
            <w:vAlign w:val="center"/>
          </w:tcPr>
          <w:p>
            <w:pPr>
              <w:spacing w:line="360" w:lineRule="exact"/>
              <w:rPr>
                <w:rFonts w:ascii="仿宋" w:hAnsi="仿宋" w:eastAsia="仿宋"/>
                <w:bCs/>
              </w:rPr>
            </w:pPr>
            <w:r>
              <w:rPr>
                <w:rFonts w:hint="eastAsia" w:ascii="仿宋" w:hAnsi="仿宋" w:eastAsia="仿宋"/>
              </w:rPr>
              <w:t>横向比较打分，优：9-6，良：6-3，一般：3-0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46" w:type="dxa"/>
            <w:vMerge w:val="restart"/>
            <w:vAlign w:val="center"/>
          </w:tcPr>
          <w:p>
            <w:pPr>
              <w:spacing w:line="320" w:lineRule="exact"/>
              <w:rPr>
                <w:rFonts w:ascii="仿宋" w:hAnsi="仿宋" w:eastAsia="仿宋"/>
              </w:rPr>
            </w:pPr>
            <w:r>
              <w:rPr>
                <w:rFonts w:hint="eastAsia" w:ascii="仿宋" w:hAnsi="仿宋" w:eastAsia="仿宋"/>
              </w:rPr>
              <w:t>2</w:t>
            </w:r>
          </w:p>
        </w:tc>
        <w:tc>
          <w:tcPr>
            <w:tcW w:w="1155" w:type="dxa"/>
            <w:vMerge w:val="restart"/>
            <w:vAlign w:val="center"/>
          </w:tcPr>
          <w:p>
            <w:pPr>
              <w:spacing w:line="340" w:lineRule="exact"/>
              <w:rPr>
                <w:rFonts w:ascii="仿宋" w:hAnsi="仿宋" w:eastAsia="仿宋"/>
              </w:rPr>
            </w:pPr>
            <w:r>
              <w:rPr>
                <w:rFonts w:hint="eastAsia" w:ascii="仿宋" w:hAnsi="仿宋" w:eastAsia="仿宋"/>
              </w:rPr>
              <w:t>项目的实施能力（15分）</w:t>
            </w:r>
          </w:p>
        </w:tc>
        <w:tc>
          <w:tcPr>
            <w:tcW w:w="2159" w:type="dxa"/>
            <w:vAlign w:val="center"/>
          </w:tcPr>
          <w:p>
            <w:pPr>
              <w:spacing w:line="360" w:lineRule="exact"/>
              <w:rPr>
                <w:rFonts w:ascii="仿宋" w:hAnsi="仿宋" w:eastAsia="仿宋"/>
              </w:rPr>
            </w:pPr>
            <w:r>
              <w:rPr>
                <w:rFonts w:hint="eastAsia" w:ascii="仿宋" w:hAnsi="仿宋" w:eastAsia="仿宋"/>
              </w:rPr>
              <w:t>项目负责人实力</w:t>
            </w:r>
          </w:p>
        </w:tc>
        <w:tc>
          <w:tcPr>
            <w:tcW w:w="1080" w:type="dxa"/>
            <w:vAlign w:val="center"/>
          </w:tcPr>
          <w:p>
            <w:pPr>
              <w:spacing w:line="360" w:lineRule="exact"/>
              <w:jc w:val="center"/>
              <w:rPr>
                <w:rFonts w:ascii="仿宋" w:hAnsi="仿宋" w:eastAsia="仿宋"/>
              </w:rPr>
            </w:pPr>
            <w:r>
              <w:rPr>
                <w:rFonts w:hint="eastAsia" w:ascii="仿宋" w:hAnsi="仿宋" w:eastAsia="仿宋"/>
              </w:rPr>
              <w:t>0-5</w:t>
            </w:r>
          </w:p>
        </w:tc>
        <w:tc>
          <w:tcPr>
            <w:tcW w:w="4525" w:type="dxa"/>
            <w:gridSpan w:val="4"/>
            <w:vAlign w:val="center"/>
          </w:tcPr>
          <w:p>
            <w:pPr>
              <w:spacing w:line="360" w:lineRule="exact"/>
              <w:rPr>
                <w:rFonts w:ascii="仿宋" w:hAnsi="仿宋" w:eastAsia="仿宋"/>
              </w:rPr>
            </w:pPr>
            <w:r>
              <w:rPr>
                <w:rFonts w:hint="eastAsia" w:ascii="仿宋" w:hAnsi="仿宋" w:eastAsia="仿宋"/>
              </w:rPr>
              <w:t>根据项目负责人的学历、职称、专业资格、工作经验及技术专长等横向比较打分，优：5-3，良：3-1，一般：1-0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46" w:type="dxa"/>
            <w:vMerge w:val="continue"/>
            <w:vAlign w:val="center"/>
          </w:tcPr>
          <w:p>
            <w:pPr>
              <w:spacing w:line="320" w:lineRule="exact"/>
              <w:rPr>
                <w:rFonts w:ascii="仿宋" w:hAnsi="仿宋" w:eastAsia="仿宋"/>
              </w:rPr>
            </w:pPr>
          </w:p>
        </w:tc>
        <w:tc>
          <w:tcPr>
            <w:tcW w:w="1155" w:type="dxa"/>
            <w:vMerge w:val="continue"/>
            <w:vAlign w:val="center"/>
          </w:tcPr>
          <w:p>
            <w:pPr>
              <w:spacing w:line="340" w:lineRule="exact"/>
              <w:rPr>
                <w:rFonts w:ascii="仿宋" w:hAnsi="仿宋" w:eastAsia="仿宋"/>
              </w:rPr>
            </w:pPr>
          </w:p>
        </w:tc>
        <w:tc>
          <w:tcPr>
            <w:tcW w:w="2159" w:type="dxa"/>
            <w:vAlign w:val="center"/>
          </w:tcPr>
          <w:p>
            <w:pPr>
              <w:spacing w:line="360" w:lineRule="exact"/>
              <w:rPr>
                <w:rFonts w:ascii="仿宋" w:hAnsi="仿宋" w:eastAsia="仿宋"/>
                <w:bCs/>
              </w:rPr>
            </w:pPr>
            <w:r>
              <w:rPr>
                <w:rFonts w:hint="eastAsia" w:ascii="仿宋" w:hAnsi="仿宋" w:eastAsia="仿宋"/>
              </w:rPr>
              <w:t>项目组成员的综合实力</w:t>
            </w:r>
          </w:p>
        </w:tc>
        <w:tc>
          <w:tcPr>
            <w:tcW w:w="1080" w:type="dxa"/>
            <w:vAlign w:val="center"/>
          </w:tcPr>
          <w:p>
            <w:pPr>
              <w:spacing w:line="360" w:lineRule="exact"/>
              <w:jc w:val="center"/>
              <w:rPr>
                <w:rFonts w:ascii="仿宋" w:hAnsi="仿宋" w:eastAsia="仿宋"/>
              </w:rPr>
            </w:pPr>
            <w:r>
              <w:rPr>
                <w:rFonts w:hint="eastAsia" w:ascii="仿宋" w:hAnsi="仿宋" w:eastAsia="仿宋"/>
              </w:rPr>
              <w:t>0-8</w:t>
            </w:r>
          </w:p>
        </w:tc>
        <w:tc>
          <w:tcPr>
            <w:tcW w:w="4525" w:type="dxa"/>
            <w:gridSpan w:val="4"/>
            <w:vAlign w:val="center"/>
          </w:tcPr>
          <w:p>
            <w:pPr>
              <w:spacing w:line="360" w:lineRule="exact"/>
              <w:rPr>
                <w:rFonts w:ascii="仿宋" w:hAnsi="仿宋" w:eastAsia="仿宋"/>
              </w:rPr>
            </w:pPr>
            <w:r>
              <w:rPr>
                <w:rFonts w:hint="eastAsia" w:ascii="仿宋" w:hAnsi="仿宋" w:eastAsia="仿宋"/>
              </w:rPr>
              <w:t>根据项目组人员的投入、学历、职称、专业资格、工作经验及技术特长等横向比较打分，优：8-6，良：6-3，一般：3-0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46" w:type="dxa"/>
            <w:vMerge w:val="continue"/>
            <w:vAlign w:val="center"/>
          </w:tcPr>
          <w:p>
            <w:pPr>
              <w:spacing w:line="320" w:lineRule="exact"/>
              <w:rPr>
                <w:rFonts w:ascii="仿宋" w:hAnsi="仿宋" w:eastAsia="仿宋"/>
              </w:rPr>
            </w:pPr>
          </w:p>
        </w:tc>
        <w:tc>
          <w:tcPr>
            <w:tcW w:w="1155" w:type="dxa"/>
            <w:vMerge w:val="continue"/>
            <w:vAlign w:val="center"/>
          </w:tcPr>
          <w:p>
            <w:pPr>
              <w:spacing w:line="340" w:lineRule="exact"/>
              <w:rPr>
                <w:rFonts w:ascii="仿宋" w:hAnsi="仿宋" w:eastAsia="仿宋"/>
              </w:rPr>
            </w:pPr>
          </w:p>
        </w:tc>
        <w:tc>
          <w:tcPr>
            <w:tcW w:w="2159" w:type="dxa"/>
            <w:vAlign w:val="center"/>
          </w:tcPr>
          <w:p>
            <w:pPr>
              <w:spacing w:line="360" w:lineRule="exact"/>
              <w:rPr>
                <w:rFonts w:ascii="仿宋" w:hAnsi="仿宋" w:eastAsia="仿宋"/>
              </w:rPr>
            </w:pPr>
            <w:r>
              <w:rPr>
                <w:rFonts w:hint="eastAsia" w:ascii="仿宋" w:hAnsi="仿宋" w:eastAsia="仿宋"/>
              </w:rPr>
              <w:t>设备配备</w:t>
            </w:r>
          </w:p>
        </w:tc>
        <w:tc>
          <w:tcPr>
            <w:tcW w:w="1080" w:type="dxa"/>
            <w:vAlign w:val="center"/>
          </w:tcPr>
          <w:p>
            <w:pPr>
              <w:spacing w:line="360" w:lineRule="exact"/>
              <w:jc w:val="center"/>
              <w:rPr>
                <w:rFonts w:ascii="仿宋" w:hAnsi="仿宋" w:eastAsia="仿宋"/>
              </w:rPr>
            </w:pPr>
            <w:r>
              <w:rPr>
                <w:rFonts w:hint="eastAsia" w:ascii="仿宋" w:hAnsi="仿宋" w:eastAsia="仿宋"/>
              </w:rPr>
              <w:t>0-2</w:t>
            </w:r>
          </w:p>
        </w:tc>
        <w:tc>
          <w:tcPr>
            <w:tcW w:w="4525" w:type="dxa"/>
            <w:gridSpan w:val="4"/>
            <w:vAlign w:val="center"/>
          </w:tcPr>
          <w:p>
            <w:pPr>
              <w:spacing w:line="360" w:lineRule="exact"/>
              <w:rPr>
                <w:rFonts w:ascii="仿宋" w:hAnsi="仿宋" w:eastAsia="仿宋"/>
                <w:bCs/>
              </w:rPr>
            </w:pPr>
            <w:r>
              <w:rPr>
                <w:rFonts w:hint="eastAsia" w:ascii="仿宋" w:hAnsi="仿宋" w:eastAsia="仿宋"/>
              </w:rPr>
              <w:t>根据投入本项目服务的设备数量、先进性、针对性、设备的配置是否合理等，横向比较打分，优：2-1.5，良：1.5-1，一般：1-0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46" w:type="dxa"/>
            <w:vAlign w:val="center"/>
          </w:tcPr>
          <w:p>
            <w:pPr>
              <w:spacing w:line="320" w:lineRule="exact"/>
              <w:rPr>
                <w:rFonts w:ascii="仿宋" w:hAnsi="仿宋" w:eastAsia="仿宋"/>
              </w:rPr>
            </w:pPr>
            <w:r>
              <w:rPr>
                <w:rFonts w:hint="eastAsia" w:ascii="仿宋" w:hAnsi="仿宋" w:eastAsia="仿宋"/>
              </w:rPr>
              <w:t>3</w:t>
            </w:r>
          </w:p>
        </w:tc>
        <w:tc>
          <w:tcPr>
            <w:tcW w:w="3314" w:type="dxa"/>
            <w:gridSpan w:val="2"/>
            <w:vAlign w:val="center"/>
          </w:tcPr>
          <w:p>
            <w:pPr>
              <w:spacing w:line="360" w:lineRule="exact"/>
              <w:rPr>
                <w:rFonts w:ascii="仿宋" w:hAnsi="仿宋" w:eastAsia="仿宋"/>
              </w:rPr>
            </w:pPr>
            <w:r>
              <w:rPr>
                <w:rFonts w:hint="eastAsia" w:ascii="仿宋" w:hAnsi="仿宋" w:eastAsia="仿宋"/>
              </w:rPr>
              <w:t>售后服务能力</w:t>
            </w:r>
          </w:p>
        </w:tc>
        <w:tc>
          <w:tcPr>
            <w:tcW w:w="1080" w:type="dxa"/>
            <w:vAlign w:val="center"/>
          </w:tcPr>
          <w:p>
            <w:pPr>
              <w:spacing w:line="360" w:lineRule="exact"/>
              <w:jc w:val="center"/>
              <w:rPr>
                <w:rFonts w:ascii="仿宋" w:hAnsi="仿宋" w:eastAsia="仿宋"/>
              </w:rPr>
            </w:pPr>
            <w:r>
              <w:rPr>
                <w:rFonts w:hint="eastAsia" w:ascii="仿宋" w:hAnsi="仿宋" w:eastAsia="仿宋"/>
              </w:rPr>
              <w:t>0-3</w:t>
            </w:r>
          </w:p>
        </w:tc>
        <w:tc>
          <w:tcPr>
            <w:tcW w:w="4525" w:type="dxa"/>
            <w:gridSpan w:val="4"/>
            <w:vAlign w:val="center"/>
          </w:tcPr>
          <w:p>
            <w:pPr>
              <w:spacing w:line="360" w:lineRule="exact"/>
              <w:rPr>
                <w:rFonts w:ascii="仿宋" w:hAnsi="仿宋" w:eastAsia="仿宋"/>
              </w:rPr>
            </w:pPr>
            <w:r>
              <w:rPr>
                <w:rFonts w:hint="eastAsia" w:ascii="仿宋" w:hAnsi="仿宋" w:eastAsia="仿宋"/>
              </w:rPr>
              <w:t>在温州地区设有服务机构的，得3分；在浙江地区设有服务机构的，得2分；国内其他地区的得1分。</w:t>
            </w:r>
          </w:p>
          <w:p>
            <w:pPr>
              <w:spacing w:line="360" w:lineRule="exact"/>
              <w:rPr>
                <w:rFonts w:ascii="仿宋" w:hAnsi="仿宋" w:eastAsia="仿宋"/>
              </w:rPr>
            </w:pPr>
            <w:r>
              <w:rPr>
                <w:rFonts w:hint="eastAsia" w:ascii="仿宋" w:hAnsi="仿宋" w:eastAsia="仿宋"/>
              </w:rPr>
              <w:t>（服务机构以政府主管部门登记证明为准，未提供的不得分）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6" w:type="dxa"/>
            <w:vAlign w:val="center"/>
          </w:tcPr>
          <w:p>
            <w:pPr>
              <w:spacing w:line="320" w:lineRule="exact"/>
              <w:rPr>
                <w:rFonts w:ascii="仿宋" w:hAnsi="仿宋" w:eastAsia="仿宋"/>
              </w:rPr>
            </w:pPr>
          </w:p>
        </w:tc>
        <w:tc>
          <w:tcPr>
            <w:tcW w:w="8919" w:type="dxa"/>
            <w:gridSpan w:val="7"/>
            <w:vAlign w:val="center"/>
          </w:tcPr>
          <w:p>
            <w:pPr>
              <w:spacing w:line="320" w:lineRule="exact"/>
              <w:rPr>
                <w:rFonts w:ascii="仿宋" w:hAnsi="仿宋" w:eastAsia="仿宋"/>
              </w:rPr>
            </w:pPr>
            <w:r>
              <w:rPr>
                <w:rFonts w:hint="eastAsia" w:ascii="仿宋" w:hAnsi="仿宋" w:eastAsia="仿宋"/>
                <w:b/>
              </w:rPr>
              <w:t>资信部分（18分）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46" w:type="dxa"/>
            <w:vAlign w:val="center"/>
          </w:tcPr>
          <w:p>
            <w:pPr>
              <w:spacing w:line="320" w:lineRule="exact"/>
              <w:rPr>
                <w:rFonts w:ascii="仿宋" w:hAnsi="仿宋" w:eastAsia="仿宋"/>
              </w:rPr>
            </w:pPr>
            <w:r>
              <w:rPr>
                <w:rFonts w:hint="eastAsia" w:ascii="仿宋" w:hAnsi="仿宋" w:eastAsia="仿宋"/>
              </w:rPr>
              <w:t>4</w:t>
            </w:r>
          </w:p>
        </w:tc>
        <w:tc>
          <w:tcPr>
            <w:tcW w:w="3314" w:type="dxa"/>
            <w:gridSpan w:val="2"/>
            <w:vAlign w:val="center"/>
          </w:tcPr>
          <w:p>
            <w:pPr>
              <w:spacing w:line="360" w:lineRule="exact"/>
              <w:rPr>
                <w:rFonts w:ascii="仿宋" w:hAnsi="仿宋" w:eastAsia="仿宋"/>
              </w:rPr>
            </w:pPr>
            <w:r>
              <w:rPr>
                <w:rFonts w:hint="eastAsia" w:ascii="仿宋" w:hAnsi="仿宋" w:eastAsia="仿宋"/>
              </w:rPr>
              <w:t>投标人在行业中的</w:t>
            </w:r>
            <w:r>
              <w:rPr>
                <w:rFonts w:ascii="仿宋" w:hAnsi="仿宋" w:eastAsia="仿宋"/>
              </w:rPr>
              <w:t>经营</w:t>
            </w:r>
            <w:r>
              <w:rPr>
                <w:rFonts w:hint="eastAsia" w:ascii="仿宋" w:hAnsi="仿宋" w:eastAsia="仿宋"/>
              </w:rPr>
              <w:t>状况、财务指标、资信等级、行业</w:t>
            </w:r>
            <w:r>
              <w:rPr>
                <w:rFonts w:ascii="仿宋" w:hAnsi="仿宋" w:eastAsia="仿宋"/>
              </w:rPr>
              <w:t>商业信誉</w:t>
            </w:r>
            <w:r>
              <w:rPr>
                <w:rFonts w:hint="eastAsia" w:ascii="仿宋" w:hAnsi="仿宋" w:eastAsia="仿宋"/>
              </w:rPr>
              <w:t>。</w:t>
            </w:r>
          </w:p>
          <w:p>
            <w:pPr>
              <w:spacing w:line="360" w:lineRule="exact"/>
              <w:rPr>
                <w:rFonts w:ascii="仿宋" w:hAnsi="仿宋" w:eastAsia="仿宋"/>
              </w:rPr>
            </w:pPr>
            <w:r>
              <w:rPr>
                <w:rFonts w:hint="eastAsia" w:ascii="仿宋" w:hAnsi="仿宋" w:eastAsia="仿宋"/>
              </w:rPr>
              <w:t>注：提供201</w:t>
            </w:r>
            <w:r>
              <w:rPr>
                <w:rFonts w:ascii="仿宋" w:hAnsi="仿宋" w:eastAsia="仿宋"/>
              </w:rPr>
              <w:t>9</w:t>
            </w:r>
            <w:r>
              <w:rPr>
                <w:rFonts w:hint="eastAsia" w:ascii="仿宋" w:hAnsi="仿宋" w:eastAsia="仿宋"/>
              </w:rPr>
              <w:t>年度资产负债表、利润表及其他证明</w:t>
            </w:r>
          </w:p>
        </w:tc>
        <w:tc>
          <w:tcPr>
            <w:tcW w:w="1080" w:type="dxa"/>
            <w:tcBorders>
              <w:bottom w:val="single" w:color="auto" w:sz="4" w:space="0"/>
            </w:tcBorders>
            <w:vAlign w:val="center"/>
          </w:tcPr>
          <w:p>
            <w:pPr>
              <w:spacing w:line="360" w:lineRule="exact"/>
              <w:jc w:val="center"/>
              <w:rPr>
                <w:rFonts w:ascii="仿宋" w:hAnsi="仿宋" w:eastAsia="仿宋"/>
              </w:rPr>
            </w:pPr>
            <w:r>
              <w:rPr>
                <w:rFonts w:hint="eastAsia" w:ascii="仿宋" w:hAnsi="仿宋" w:eastAsia="仿宋"/>
              </w:rPr>
              <w:t>0-</w:t>
            </w:r>
            <w:r>
              <w:rPr>
                <w:rFonts w:ascii="仿宋" w:hAnsi="仿宋" w:eastAsia="仿宋"/>
              </w:rPr>
              <w:t>4</w:t>
            </w:r>
          </w:p>
        </w:tc>
        <w:tc>
          <w:tcPr>
            <w:tcW w:w="1440" w:type="dxa"/>
            <w:tcBorders>
              <w:bottom w:val="single" w:color="auto" w:sz="4" w:space="0"/>
            </w:tcBorders>
            <w:vAlign w:val="center"/>
          </w:tcPr>
          <w:p>
            <w:pPr>
              <w:spacing w:line="360" w:lineRule="exact"/>
              <w:jc w:val="center"/>
              <w:rPr>
                <w:rFonts w:ascii="仿宋" w:hAnsi="仿宋" w:eastAsia="仿宋"/>
              </w:rPr>
            </w:pPr>
            <w:r>
              <w:rPr>
                <w:rFonts w:ascii="仿宋" w:hAnsi="仿宋" w:eastAsia="仿宋"/>
              </w:rPr>
              <w:t>4</w:t>
            </w:r>
            <w:r>
              <w:rPr>
                <w:rFonts w:hint="eastAsia" w:ascii="仿宋" w:hAnsi="仿宋" w:eastAsia="仿宋"/>
              </w:rPr>
              <w:t>-</w:t>
            </w:r>
            <w:r>
              <w:rPr>
                <w:rFonts w:ascii="仿宋" w:hAnsi="仿宋" w:eastAsia="仿宋"/>
              </w:rPr>
              <w:t>3</w:t>
            </w:r>
          </w:p>
        </w:tc>
        <w:tc>
          <w:tcPr>
            <w:tcW w:w="1260" w:type="dxa"/>
            <w:tcBorders>
              <w:bottom w:val="single" w:color="auto" w:sz="4" w:space="0"/>
            </w:tcBorders>
            <w:vAlign w:val="center"/>
          </w:tcPr>
          <w:p>
            <w:pPr>
              <w:spacing w:line="360" w:lineRule="exact"/>
              <w:jc w:val="center"/>
              <w:rPr>
                <w:rFonts w:ascii="仿宋" w:hAnsi="仿宋" w:eastAsia="仿宋"/>
              </w:rPr>
            </w:pPr>
            <w:r>
              <w:rPr>
                <w:rFonts w:ascii="仿宋" w:hAnsi="仿宋" w:eastAsia="仿宋"/>
              </w:rPr>
              <w:t>3</w:t>
            </w:r>
            <w:r>
              <w:rPr>
                <w:rFonts w:hint="eastAsia" w:ascii="仿宋" w:hAnsi="仿宋" w:eastAsia="仿宋"/>
              </w:rPr>
              <w:t>-</w:t>
            </w:r>
            <w:r>
              <w:rPr>
                <w:rFonts w:ascii="仿宋" w:hAnsi="仿宋" w:eastAsia="仿宋"/>
              </w:rPr>
              <w:t>2</w:t>
            </w:r>
          </w:p>
        </w:tc>
        <w:tc>
          <w:tcPr>
            <w:tcW w:w="1825" w:type="dxa"/>
            <w:gridSpan w:val="2"/>
            <w:tcBorders>
              <w:bottom w:val="single" w:color="auto" w:sz="4" w:space="0"/>
            </w:tcBorders>
            <w:vAlign w:val="center"/>
          </w:tcPr>
          <w:p>
            <w:pPr>
              <w:spacing w:line="360" w:lineRule="exact"/>
              <w:jc w:val="center"/>
              <w:rPr>
                <w:rFonts w:ascii="仿宋" w:hAnsi="仿宋" w:eastAsia="仿宋"/>
              </w:rPr>
            </w:pPr>
            <w:r>
              <w:rPr>
                <w:rFonts w:hint="eastAsia" w:ascii="仿宋" w:hAnsi="仿宋" w:eastAsia="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46" w:type="dxa"/>
            <w:vAlign w:val="center"/>
          </w:tcPr>
          <w:p>
            <w:pPr>
              <w:spacing w:line="320" w:lineRule="exact"/>
              <w:rPr>
                <w:rFonts w:ascii="仿宋" w:hAnsi="仿宋" w:eastAsia="仿宋"/>
              </w:rPr>
            </w:pPr>
            <w:r>
              <w:rPr>
                <w:rFonts w:ascii="仿宋" w:hAnsi="仿宋" w:eastAsia="仿宋"/>
              </w:rPr>
              <w:t>5</w:t>
            </w:r>
          </w:p>
        </w:tc>
        <w:tc>
          <w:tcPr>
            <w:tcW w:w="3314" w:type="dxa"/>
            <w:gridSpan w:val="2"/>
            <w:tcBorders>
              <w:right w:val="single" w:color="auto" w:sz="6" w:space="0"/>
            </w:tcBorders>
            <w:vAlign w:val="center"/>
          </w:tcPr>
          <w:p>
            <w:pPr>
              <w:spacing w:line="360" w:lineRule="exact"/>
              <w:rPr>
                <w:rFonts w:ascii="仿宋" w:hAnsi="仿宋" w:eastAsia="仿宋"/>
              </w:rPr>
            </w:pPr>
            <w:r>
              <w:rPr>
                <w:rFonts w:hint="eastAsia" w:ascii="仿宋" w:hAnsi="仿宋" w:eastAsia="仿宋"/>
                <w:b/>
              </w:rPr>
              <w:t>业绩证明材料：</w:t>
            </w:r>
            <w:r>
              <w:rPr>
                <w:rFonts w:hint="eastAsia" w:ascii="仿宋" w:hAnsi="仿宋" w:eastAsia="仿宋"/>
              </w:rPr>
              <w:t>响应投标人承担过党政机关系统档案整理项目业绩须提供合同复印件（携带原件备查）</w:t>
            </w:r>
          </w:p>
        </w:tc>
        <w:tc>
          <w:tcPr>
            <w:tcW w:w="1080" w:type="dxa"/>
            <w:tcBorders>
              <w:left w:val="single" w:color="auto" w:sz="6" w:space="0"/>
              <w:right w:val="single" w:color="auto" w:sz="6" w:space="0"/>
            </w:tcBorders>
            <w:vAlign w:val="center"/>
          </w:tcPr>
          <w:p>
            <w:pPr>
              <w:spacing w:line="360" w:lineRule="exact"/>
              <w:jc w:val="center"/>
              <w:rPr>
                <w:rFonts w:ascii="仿宋" w:hAnsi="仿宋" w:eastAsia="仿宋"/>
              </w:rPr>
            </w:pPr>
            <w:r>
              <w:rPr>
                <w:rFonts w:hint="eastAsia" w:ascii="仿宋" w:hAnsi="仿宋" w:eastAsia="仿宋"/>
              </w:rPr>
              <w:t>0-1</w:t>
            </w:r>
            <w:r>
              <w:rPr>
                <w:rFonts w:ascii="仿宋" w:hAnsi="仿宋" w:eastAsia="仿宋"/>
              </w:rPr>
              <w:t>2</w:t>
            </w:r>
          </w:p>
        </w:tc>
        <w:tc>
          <w:tcPr>
            <w:tcW w:w="4525" w:type="dxa"/>
            <w:gridSpan w:val="4"/>
            <w:tcBorders>
              <w:left w:val="single" w:color="auto" w:sz="6" w:space="0"/>
            </w:tcBorders>
            <w:vAlign w:val="center"/>
          </w:tcPr>
          <w:p>
            <w:pPr>
              <w:spacing w:line="360" w:lineRule="exact"/>
              <w:rPr>
                <w:rFonts w:ascii="仿宋" w:hAnsi="仿宋" w:eastAsia="仿宋"/>
              </w:rPr>
            </w:pPr>
            <w:r>
              <w:rPr>
                <w:rFonts w:hint="eastAsia" w:ascii="仿宋" w:hAnsi="仿宋" w:eastAsia="仿宋"/>
              </w:rPr>
              <w:t>1、承担过港航方面系统档案整理</w:t>
            </w:r>
            <w:r>
              <w:rPr>
                <w:rFonts w:ascii="仿宋" w:hAnsi="仿宋" w:eastAsia="仿宋"/>
              </w:rPr>
              <w:t>2</w:t>
            </w:r>
            <w:r>
              <w:rPr>
                <w:rFonts w:hint="eastAsia" w:ascii="仿宋" w:hAnsi="仿宋" w:eastAsia="仿宋"/>
              </w:rPr>
              <w:t>分/个，最高</w:t>
            </w:r>
            <w:r>
              <w:rPr>
                <w:rFonts w:ascii="仿宋" w:hAnsi="仿宋" w:eastAsia="仿宋"/>
              </w:rPr>
              <w:t>6</w:t>
            </w:r>
            <w:r>
              <w:rPr>
                <w:rFonts w:hint="eastAsia" w:ascii="仿宋" w:hAnsi="仿宋" w:eastAsia="仿宋"/>
              </w:rPr>
              <w:t>分。</w:t>
            </w:r>
          </w:p>
          <w:p>
            <w:pPr>
              <w:spacing w:line="360" w:lineRule="exact"/>
              <w:rPr>
                <w:rFonts w:ascii="仿宋" w:hAnsi="仿宋" w:eastAsia="仿宋"/>
              </w:rPr>
            </w:pPr>
            <w:r>
              <w:rPr>
                <w:rFonts w:hint="eastAsia" w:ascii="仿宋" w:hAnsi="仿宋" w:eastAsia="仿宋"/>
              </w:rPr>
              <w:t>2、承担过其他方面系统档案整理</w:t>
            </w:r>
            <w:r>
              <w:rPr>
                <w:rFonts w:ascii="仿宋" w:hAnsi="仿宋" w:eastAsia="仿宋"/>
              </w:rPr>
              <w:t>1</w:t>
            </w:r>
            <w:r>
              <w:rPr>
                <w:rFonts w:hint="eastAsia" w:ascii="仿宋" w:hAnsi="仿宋" w:eastAsia="仿宋"/>
              </w:rPr>
              <w:t>分/个，最高</w:t>
            </w:r>
            <w:r>
              <w:rPr>
                <w:rFonts w:ascii="仿宋" w:hAnsi="仿宋" w:eastAsia="仿宋"/>
              </w:rPr>
              <w:t>6</w:t>
            </w:r>
            <w:r>
              <w:rPr>
                <w:rFonts w:hint="eastAsia" w:ascii="仿宋" w:hAnsi="仿宋" w:eastAsia="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646" w:type="dxa"/>
            <w:vAlign w:val="center"/>
          </w:tcPr>
          <w:p>
            <w:pPr>
              <w:spacing w:line="320" w:lineRule="exact"/>
              <w:rPr>
                <w:rFonts w:ascii="仿宋" w:hAnsi="仿宋" w:eastAsia="仿宋"/>
              </w:rPr>
            </w:pPr>
            <w:r>
              <w:rPr>
                <w:rFonts w:ascii="仿宋" w:hAnsi="仿宋" w:eastAsia="仿宋"/>
              </w:rPr>
              <w:t>6</w:t>
            </w:r>
          </w:p>
        </w:tc>
        <w:tc>
          <w:tcPr>
            <w:tcW w:w="3314" w:type="dxa"/>
            <w:gridSpan w:val="2"/>
            <w:tcBorders>
              <w:bottom w:val="single" w:color="auto" w:sz="6" w:space="0"/>
              <w:right w:val="single" w:color="auto" w:sz="6" w:space="0"/>
            </w:tcBorders>
            <w:vAlign w:val="center"/>
          </w:tcPr>
          <w:p>
            <w:pPr>
              <w:spacing w:line="360" w:lineRule="exact"/>
              <w:rPr>
                <w:rFonts w:ascii="仿宋" w:hAnsi="仿宋" w:eastAsia="仿宋"/>
                <w:bCs/>
              </w:rPr>
            </w:pPr>
            <w:r>
              <w:rPr>
                <w:rFonts w:hint="eastAsia" w:ascii="仿宋" w:hAnsi="仿宋" w:eastAsia="仿宋"/>
                <w:bCs/>
              </w:rPr>
              <w:t xml:space="preserve">标书制作质量：内容齐全、编排简洁、篇幅合理、格式规范、条理清晰、无缺页漏项符合招标文件要求， </w:t>
            </w:r>
          </w:p>
        </w:tc>
        <w:tc>
          <w:tcPr>
            <w:tcW w:w="1080" w:type="dxa"/>
            <w:tcBorders>
              <w:left w:val="single" w:color="auto" w:sz="6" w:space="0"/>
              <w:bottom w:val="single" w:color="auto" w:sz="6" w:space="0"/>
              <w:right w:val="single" w:color="auto" w:sz="6" w:space="0"/>
            </w:tcBorders>
            <w:vAlign w:val="center"/>
          </w:tcPr>
          <w:p>
            <w:pPr>
              <w:spacing w:line="360" w:lineRule="exact"/>
              <w:jc w:val="center"/>
              <w:rPr>
                <w:rFonts w:ascii="仿宋" w:hAnsi="仿宋" w:eastAsia="仿宋"/>
                <w:bCs/>
              </w:rPr>
            </w:pPr>
            <w:r>
              <w:rPr>
                <w:rFonts w:hint="eastAsia" w:ascii="仿宋" w:hAnsi="仿宋" w:eastAsia="仿宋"/>
                <w:bCs/>
              </w:rPr>
              <w:t>0-</w:t>
            </w:r>
            <w:r>
              <w:rPr>
                <w:rFonts w:ascii="仿宋" w:hAnsi="仿宋" w:eastAsia="仿宋"/>
                <w:bCs/>
              </w:rPr>
              <w:t>2</w:t>
            </w:r>
          </w:p>
        </w:tc>
        <w:tc>
          <w:tcPr>
            <w:tcW w:w="4525" w:type="dxa"/>
            <w:gridSpan w:val="4"/>
            <w:tcBorders>
              <w:left w:val="single" w:color="auto" w:sz="6" w:space="0"/>
              <w:bottom w:val="single" w:color="auto" w:sz="6" w:space="0"/>
            </w:tcBorders>
            <w:vAlign w:val="center"/>
          </w:tcPr>
          <w:p>
            <w:pPr>
              <w:spacing w:line="360" w:lineRule="exact"/>
              <w:rPr>
                <w:rFonts w:ascii="仿宋" w:hAnsi="仿宋" w:eastAsia="仿宋"/>
              </w:rPr>
            </w:pPr>
            <w:r>
              <w:rPr>
                <w:rFonts w:hint="eastAsia" w:ascii="仿宋" w:hAnsi="仿宋" w:eastAsia="仿宋"/>
              </w:rPr>
              <w:t>酌情打分。</w:t>
            </w:r>
          </w:p>
        </w:tc>
      </w:tr>
    </w:tbl>
    <w:p>
      <w:pPr>
        <w:spacing w:line="340" w:lineRule="exact"/>
        <w:rPr>
          <w:rFonts w:ascii="仿宋" w:hAnsi="仿宋" w:eastAsia="仿宋"/>
          <w:b/>
          <w:bCs/>
        </w:rPr>
      </w:pPr>
      <w:r>
        <w:rPr>
          <w:rFonts w:hint="eastAsia" w:ascii="仿宋" w:hAnsi="仿宋" w:eastAsia="仿宋"/>
          <w:b/>
        </w:rPr>
        <w:t>注 ：每个评委根据上述评分内容和分值独立打分，然后将各评委汇总分的算术平均值作为该投标人的技术最后有效得分。</w:t>
      </w:r>
      <w:r>
        <w:rPr>
          <w:rFonts w:hint="eastAsia" w:ascii="仿宋" w:hAnsi="仿宋" w:eastAsia="仿宋"/>
          <w:b/>
          <w:bCs/>
        </w:rPr>
        <w:t>（计算分值四舍五入，精确到小数点后二位）</w:t>
      </w:r>
    </w:p>
    <w:p>
      <w:pPr>
        <w:spacing w:before="312" w:beforeLines="100" w:line="340" w:lineRule="exact"/>
        <w:rPr>
          <w:rFonts w:ascii="仿宋" w:hAnsi="仿宋" w:eastAsia="仿宋"/>
          <w:b/>
          <w:sz w:val="24"/>
          <w:u w:val="single"/>
        </w:rPr>
      </w:pPr>
      <w:r>
        <w:rPr>
          <w:rFonts w:ascii="仿宋" w:hAnsi="仿宋" w:eastAsia="仿宋"/>
          <w:b/>
          <w:sz w:val="24"/>
          <w:u w:val="single"/>
        </w:rPr>
        <w:t>3.</w:t>
      </w:r>
      <w:r>
        <w:rPr>
          <w:rFonts w:hint="eastAsia" w:ascii="仿宋" w:hAnsi="仿宋" w:eastAsia="仿宋"/>
          <w:b/>
          <w:sz w:val="24"/>
          <w:u w:val="single"/>
        </w:rPr>
        <w:t>报价（价格）评分（20分）：</w:t>
      </w:r>
    </w:p>
    <w:p>
      <w:pPr>
        <w:spacing w:line="400" w:lineRule="exact"/>
        <w:rPr>
          <w:rFonts w:ascii="仿宋" w:hAnsi="仿宋" w:eastAsia="仿宋"/>
          <w:b/>
        </w:rPr>
      </w:pPr>
      <w:r>
        <w:rPr>
          <w:rFonts w:ascii="仿宋" w:hAnsi="仿宋" w:eastAsia="仿宋"/>
          <w:b/>
        </w:rPr>
        <w:t>3</w:t>
      </w:r>
      <w:r>
        <w:rPr>
          <w:rFonts w:hint="eastAsia" w:ascii="仿宋" w:hAnsi="仿宋" w:eastAsia="仿宋"/>
          <w:b/>
        </w:rPr>
        <w:t>.1价格分统一采用低价优先法计算，即满足磋商文件要求且最后报价最低的投标人的价格为磋商基准价，其价格分为满分。</w:t>
      </w:r>
    </w:p>
    <w:p>
      <w:pPr>
        <w:spacing w:line="400" w:lineRule="exact"/>
        <w:rPr>
          <w:rFonts w:ascii="仿宋" w:hAnsi="仿宋" w:eastAsia="仿宋"/>
          <w:b/>
        </w:rPr>
      </w:pPr>
      <w:r>
        <w:rPr>
          <w:rFonts w:ascii="仿宋" w:hAnsi="仿宋" w:eastAsia="仿宋"/>
          <w:b/>
        </w:rPr>
        <w:t>3</w:t>
      </w:r>
      <w:r>
        <w:rPr>
          <w:rFonts w:hint="eastAsia" w:ascii="仿宋" w:hAnsi="仿宋" w:eastAsia="仿宋"/>
          <w:b/>
        </w:rPr>
        <w:t>.2其他投标人的价格分统一按照下列公式计算：</w:t>
      </w:r>
    </w:p>
    <w:p>
      <w:pPr>
        <w:spacing w:line="400" w:lineRule="exact"/>
        <w:rPr>
          <w:rFonts w:ascii="仿宋" w:hAnsi="仿宋" w:eastAsia="仿宋"/>
          <w:b/>
          <w:spacing w:val="-20"/>
        </w:rPr>
      </w:pPr>
      <w:r>
        <w:rPr>
          <w:rFonts w:hint="eastAsia" w:ascii="仿宋" w:hAnsi="仿宋" w:eastAsia="仿宋"/>
          <w:b/>
          <w:spacing w:val="-20"/>
        </w:rPr>
        <w:t>磋商报价得分=（磋商基准价/最后磋商报价）×价格权值×100（四舍五入，保留小数点后2位）</w:t>
      </w:r>
    </w:p>
    <w:p>
      <w:pPr>
        <w:pStyle w:val="11"/>
      </w:pPr>
      <w:bookmarkStart w:id="13" w:name="_Toc27682"/>
      <w:r>
        <w:rPr>
          <w:rFonts w:hint="eastAsia"/>
        </w:rPr>
        <w:t>十四、附件</w:t>
      </w:r>
      <w:bookmarkEnd w:id="13"/>
    </w:p>
    <w:p>
      <w:pPr>
        <w:pStyle w:val="11"/>
      </w:pPr>
      <w:bookmarkStart w:id="14" w:name="_Toc26771"/>
      <w:r>
        <w:rPr>
          <w:rFonts w:hint="eastAsia"/>
        </w:rPr>
        <w:t>附件一：法定代表人声明书</w:t>
      </w:r>
      <w:bookmarkEnd w:id="14"/>
    </w:p>
    <w:p>
      <w:pPr>
        <w:spacing w:line="460" w:lineRule="exact"/>
        <w:jc w:val="center"/>
        <w:rPr>
          <w:rFonts w:ascii="宋体" w:hAnsi="宋体" w:cs="仿宋"/>
          <w:b/>
          <w:bCs/>
          <w:sz w:val="28"/>
          <w:szCs w:val="28"/>
        </w:rPr>
      </w:pPr>
    </w:p>
    <w:p>
      <w:pPr>
        <w:spacing w:line="460" w:lineRule="exact"/>
        <w:jc w:val="center"/>
        <w:rPr>
          <w:rFonts w:ascii="宋体" w:hAnsi="宋体" w:cs="仿宋"/>
          <w:b/>
          <w:bCs/>
          <w:sz w:val="28"/>
          <w:szCs w:val="28"/>
        </w:rPr>
      </w:pPr>
      <w:r>
        <w:rPr>
          <w:rFonts w:hint="eastAsia" w:ascii="宋体" w:hAnsi="宋体" w:cs="仿宋"/>
          <w:b/>
          <w:bCs/>
          <w:sz w:val="28"/>
          <w:szCs w:val="28"/>
        </w:rPr>
        <w:t>法定代表人声明书</w:t>
      </w:r>
    </w:p>
    <w:p>
      <w:pPr>
        <w:spacing w:line="460" w:lineRule="exact"/>
        <w:jc w:val="center"/>
        <w:rPr>
          <w:rFonts w:ascii="宋体" w:hAnsi="宋体" w:cs="仿宋"/>
          <w:b/>
          <w:bCs/>
          <w:sz w:val="28"/>
          <w:szCs w:val="28"/>
        </w:rPr>
      </w:pPr>
    </w:p>
    <w:p>
      <w:pPr>
        <w:spacing w:line="460" w:lineRule="exact"/>
        <w:jc w:val="center"/>
        <w:rPr>
          <w:rFonts w:ascii="宋体" w:hAnsi="宋体" w:cs="仿宋"/>
          <w:sz w:val="28"/>
          <w:szCs w:val="28"/>
        </w:rPr>
      </w:pPr>
    </w:p>
    <w:p>
      <w:pPr>
        <w:spacing w:line="400" w:lineRule="exact"/>
        <w:rPr>
          <w:rFonts w:ascii="宋体" w:hAnsi="宋体"/>
        </w:rPr>
      </w:pPr>
    </w:p>
    <w:p>
      <w:pPr>
        <w:spacing w:line="420" w:lineRule="exact"/>
        <w:rPr>
          <w:rFonts w:ascii="宋体" w:hAnsi="宋体"/>
          <w:sz w:val="22"/>
          <w:szCs w:val="22"/>
        </w:rPr>
      </w:pPr>
      <w:r>
        <w:rPr>
          <w:rFonts w:hint="eastAsia" w:ascii="宋体" w:hAnsi="宋体"/>
          <w:sz w:val="22"/>
          <w:szCs w:val="22"/>
        </w:rPr>
        <w:t>温州市港航管理中心：</w:t>
      </w:r>
    </w:p>
    <w:p>
      <w:pPr>
        <w:spacing w:line="460" w:lineRule="exact"/>
        <w:rPr>
          <w:rFonts w:ascii="宋体" w:hAnsi="宋体"/>
          <w:sz w:val="22"/>
          <w:szCs w:val="22"/>
          <w:u w:val="single"/>
        </w:rPr>
      </w:pPr>
    </w:p>
    <w:p>
      <w:pPr>
        <w:spacing w:line="460" w:lineRule="exact"/>
        <w:ind w:firstLine="220" w:firstLineChars="100"/>
        <w:rPr>
          <w:rFonts w:ascii="宋体" w:hAnsi="宋体"/>
          <w:sz w:val="22"/>
          <w:szCs w:val="22"/>
        </w:rPr>
      </w:pPr>
      <w:r>
        <w:rPr>
          <w:rFonts w:hint="eastAsia" w:ascii="宋体" w:hAnsi="宋体"/>
          <w:sz w:val="22"/>
          <w:szCs w:val="22"/>
        </w:rPr>
        <w:t>本人</w:t>
      </w:r>
      <w:r>
        <w:rPr>
          <w:rFonts w:hint="eastAsia" w:ascii="宋体" w:hAnsi="宋体"/>
          <w:sz w:val="22"/>
          <w:szCs w:val="22"/>
          <w:u w:val="single"/>
        </w:rPr>
        <w:t>（法定代表人姓名）</w:t>
      </w:r>
      <w:r>
        <w:rPr>
          <w:rFonts w:hint="eastAsia" w:ascii="宋体" w:hAnsi="宋体"/>
          <w:sz w:val="22"/>
          <w:szCs w:val="22"/>
        </w:rPr>
        <w:t>为</w:t>
      </w:r>
      <w:r>
        <w:rPr>
          <w:rFonts w:hint="eastAsia" w:ascii="宋体" w:hAnsi="宋体"/>
          <w:sz w:val="22"/>
          <w:szCs w:val="22"/>
          <w:u w:val="single"/>
        </w:rPr>
        <w:t>（投标人全称）</w:t>
      </w:r>
      <w:r>
        <w:rPr>
          <w:rFonts w:hint="eastAsia" w:ascii="宋体" w:hAnsi="宋体"/>
          <w:sz w:val="22"/>
          <w:szCs w:val="22"/>
        </w:rPr>
        <w:t>的法定代表人。我公司参加贵处组织的</w:t>
      </w:r>
      <w:r>
        <w:rPr>
          <w:rFonts w:hint="eastAsia" w:ascii="宋体" w:hAnsi="宋体"/>
          <w:sz w:val="22"/>
          <w:szCs w:val="22"/>
          <w:u w:val="single"/>
        </w:rPr>
        <w:t>（招标项目名称、招标编号）</w:t>
      </w:r>
      <w:r>
        <w:rPr>
          <w:rFonts w:hint="eastAsia" w:ascii="宋体" w:hAnsi="宋体"/>
          <w:sz w:val="22"/>
          <w:szCs w:val="22"/>
        </w:rPr>
        <w:t>的招标活动，由我本人全权代表我方处理招标活动中的一切事宜。联系方式如下：</w:t>
      </w:r>
      <w:r>
        <w:rPr>
          <w:rFonts w:hint="eastAsia" w:ascii="宋体" w:hAnsi="宋体"/>
          <w:sz w:val="22"/>
          <w:szCs w:val="22"/>
          <w:u w:val="single"/>
        </w:rPr>
        <w:t xml:space="preserve">手机号码：       联系邮箱:         详细通讯地址：             </w:t>
      </w:r>
      <w:r>
        <w:rPr>
          <w:rFonts w:hint="eastAsia" w:ascii="宋体" w:hAnsi="宋体"/>
          <w:sz w:val="22"/>
          <w:szCs w:val="22"/>
        </w:rPr>
        <w:t xml:space="preserve"> 。  </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60" w:lineRule="exact"/>
        <w:ind w:firstLine="3971" w:firstLineChars="180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投标人全称（公章）：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widowControl/>
        <w:jc w:val="left"/>
        <w:rPr>
          <w:rFonts w:ascii="Arial" w:hAnsi="Arial" w:cs="Arial"/>
          <w:szCs w:val="21"/>
        </w:rPr>
      </w:pPr>
      <w:r>
        <w:rPr>
          <w:rFonts w:hint="eastAsia" w:ascii="宋体" w:hAnsi="宋体"/>
          <w:b/>
          <w:sz w:val="22"/>
          <w:szCs w:val="22"/>
        </w:rPr>
        <w:t>附：法定代表人</w:t>
      </w:r>
      <w:r>
        <w:rPr>
          <w:rFonts w:ascii="宋体" w:hAnsi="宋体"/>
          <w:b/>
          <w:sz w:val="22"/>
          <w:szCs w:val="22"/>
        </w:rPr>
        <w:t>身</w:t>
      </w:r>
      <w:r>
        <w:rPr>
          <w:rFonts w:ascii="宋体" w:hAnsi="宋体" w:cs="Courier New"/>
          <w:b/>
          <w:sz w:val="22"/>
          <w:szCs w:val="22"/>
        </w:rPr>
        <w:t>份证正反面</w:t>
      </w:r>
      <w:r>
        <w:rPr>
          <w:rFonts w:ascii="Arial" w:hAnsi="Arial" w:cs="Arial"/>
          <w:szCs w:val="21"/>
        </w:rPr>
        <w:br w:type="page"/>
      </w:r>
    </w:p>
    <w:p>
      <w:pPr>
        <w:pStyle w:val="11"/>
      </w:pPr>
      <w:bookmarkStart w:id="15" w:name="_Toc30637"/>
      <w:r>
        <w:rPr>
          <w:rFonts w:hint="eastAsia"/>
        </w:rPr>
        <w:t>附件二：法定代表人授权书</w:t>
      </w:r>
      <w:bookmarkEnd w:id="15"/>
    </w:p>
    <w:p>
      <w:pPr>
        <w:spacing w:line="360" w:lineRule="exact"/>
        <w:rPr>
          <w:rFonts w:ascii="Arial" w:hAnsi="Arial" w:cs="Arial"/>
          <w:szCs w:val="21"/>
        </w:rPr>
      </w:pPr>
    </w:p>
    <w:p>
      <w:pPr>
        <w:spacing w:line="380" w:lineRule="exact"/>
        <w:jc w:val="center"/>
        <w:rPr>
          <w:rFonts w:ascii="宋体" w:hAnsi="宋体" w:cs="仿宋"/>
          <w:b/>
          <w:bCs/>
          <w:sz w:val="28"/>
          <w:szCs w:val="28"/>
        </w:rPr>
      </w:pPr>
      <w:r>
        <w:rPr>
          <w:rFonts w:hint="eastAsia" w:ascii="宋体" w:hAnsi="宋体" w:cs="仿宋"/>
          <w:b/>
          <w:bCs/>
          <w:sz w:val="28"/>
          <w:szCs w:val="28"/>
        </w:rPr>
        <w:t>法定代表人授权书</w:t>
      </w:r>
    </w:p>
    <w:p>
      <w:pPr>
        <w:spacing w:line="400" w:lineRule="exact"/>
        <w:jc w:val="center"/>
        <w:rPr>
          <w:rFonts w:ascii="宋体" w:hAnsi="宋体"/>
          <w:b/>
          <w:bCs/>
          <w:sz w:val="28"/>
          <w:szCs w:val="28"/>
        </w:rPr>
      </w:pPr>
    </w:p>
    <w:p>
      <w:pPr>
        <w:spacing w:line="420" w:lineRule="exact"/>
        <w:rPr>
          <w:rFonts w:ascii="宋体" w:hAnsi="宋体"/>
          <w:sz w:val="22"/>
          <w:szCs w:val="22"/>
        </w:rPr>
      </w:pPr>
      <w:r>
        <w:rPr>
          <w:rFonts w:hint="eastAsia" w:ascii="宋体" w:hAnsi="宋体"/>
          <w:sz w:val="22"/>
          <w:szCs w:val="22"/>
        </w:rPr>
        <w:t>温州市港航管理中心：</w:t>
      </w:r>
    </w:p>
    <w:p>
      <w:pPr>
        <w:spacing w:line="460" w:lineRule="exact"/>
        <w:rPr>
          <w:rFonts w:ascii="宋体" w:hAnsi="宋体"/>
          <w:sz w:val="22"/>
          <w:szCs w:val="22"/>
          <w:u w:val="single"/>
        </w:rPr>
      </w:pPr>
    </w:p>
    <w:p>
      <w:pPr>
        <w:spacing w:line="460" w:lineRule="exact"/>
        <w:ind w:firstLine="660" w:firstLineChars="300"/>
        <w:rPr>
          <w:rFonts w:ascii="宋体" w:hAnsi="宋体"/>
          <w:sz w:val="22"/>
          <w:szCs w:val="22"/>
        </w:rPr>
      </w:pPr>
      <w:r>
        <w:rPr>
          <w:rFonts w:hint="eastAsia" w:ascii="宋体" w:hAnsi="宋体"/>
          <w:sz w:val="22"/>
          <w:szCs w:val="22"/>
          <w:u w:val="single"/>
        </w:rPr>
        <w:t>（投标人全称）</w:t>
      </w:r>
      <w:r>
        <w:rPr>
          <w:rFonts w:hint="eastAsia" w:ascii="宋体" w:hAnsi="宋体"/>
          <w:sz w:val="22"/>
          <w:szCs w:val="22"/>
        </w:rPr>
        <w:t xml:space="preserve">法定代表人 </w:t>
      </w:r>
      <w:r>
        <w:rPr>
          <w:rFonts w:hint="eastAsia" w:ascii="宋体" w:hAnsi="宋体"/>
          <w:sz w:val="22"/>
          <w:szCs w:val="22"/>
          <w:u w:val="single"/>
        </w:rPr>
        <w:t>（法定代表人姓名）</w:t>
      </w:r>
      <w:r>
        <w:rPr>
          <w:rFonts w:hint="eastAsia" w:ascii="宋体" w:hAnsi="宋体"/>
          <w:sz w:val="22"/>
          <w:szCs w:val="22"/>
        </w:rPr>
        <w:t xml:space="preserve"> 授权</w:t>
      </w:r>
      <w:r>
        <w:rPr>
          <w:rFonts w:hint="eastAsia" w:ascii="宋体" w:hAnsi="宋体"/>
          <w:sz w:val="22"/>
          <w:szCs w:val="22"/>
          <w:u w:val="single"/>
        </w:rPr>
        <w:t>（全权代表姓名）</w:t>
      </w:r>
      <w:r>
        <w:rPr>
          <w:rFonts w:hint="eastAsia" w:ascii="宋体" w:hAnsi="宋体"/>
          <w:sz w:val="22"/>
          <w:szCs w:val="22"/>
        </w:rPr>
        <w:t>为本项目全权代表，参加贵处组织的</w:t>
      </w:r>
      <w:r>
        <w:rPr>
          <w:rFonts w:hint="eastAsia" w:ascii="宋体" w:hAnsi="宋体"/>
          <w:sz w:val="22"/>
          <w:szCs w:val="22"/>
          <w:u w:val="single"/>
        </w:rPr>
        <w:t>（招标项目名称、招标编号）</w:t>
      </w:r>
      <w:r>
        <w:rPr>
          <w:rFonts w:hint="eastAsia" w:ascii="宋体" w:hAnsi="宋体"/>
          <w:sz w:val="22"/>
          <w:szCs w:val="22"/>
        </w:rPr>
        <w:t>的招标活动，全权代表我方处理招标活动中的一切事宜。联系方式如下：</w:t>
      </w:r>
      <w:r>
        <w:rPr>
          <w:rFonts w:hint="eastAsia" w:ascii="宋体" w:hAnsi="宋体"/>
          <w:sz w:val="22"/>
          <w:szCs w:val="22"/>
          <w:u w:val="single"/>
        </w:rPr>
        <w:t xml:space="preserve">手机号码：       联系邮箱:         详细通讯地址：             </w:t>
      </w:r>
      <w:r>
        <w:rPr>
          <w:rFonts w:hint="eastAsia" w:ascii="宋体" w:hAnsi="宋体"/>
          <w:sz w:val="22"/>
          <w:szCs w:val="22"/>
        </w:rPr>
        <w:t xml:space="preserve"> 。  </w:t>
      </w:r>
    </w:p>
    <w:p>
      <w:pPr>
        <w:spacing w:line="460" w:lineRule="exact"/>
        <w:ind w:firstLine="220" w:firstLineChars="100"/>
        <w:rPr>
          <w:rFonts w:ascii="宋体" w:hAnsi="宋体"/>
          <w:sz w:val="22"/>
          <w:szCs w:val="22"/>
        </w:rPr>
      </w:pPr>
    </w:p>
    <w:p>
      <w:pPr>
        <w:spacing w:line="460" w:lineRule="exact"/>
        <w:ind w:firstLine="550" w:firstLineChars="250"/>
        <w:rPr>
          <w:rFonts w:ascii="宋体" w:hAnsi="宋体"/>
          <w:sz w:val="22"/>
          <w:szCs w:val="22"/>
        </w:rPr>
      </w:pPr>
    </w:p>
    <w:p>
      <w:pPr>
        <w:spacing w:line="460" w:lineRule="exact"/>
        <w:ind w:firstLine="2955"/>
        <w:rPr>
          <w:rFonts w:ascii="宋体" w:hAnsi="宋体"/>
          <w:sz w:val="22"/>
          <w:szCs w:val="22"/>
        </w:rPr>
      </w:pPr>
    </w:p>
    <w:p>
      <w:pPr>
        <w:spacing w:line="460" w:lineRule="exact"/>
        <w:ind w:firstLine="2955"/>
        <w:rPr>
          <w:rFonts w:ascii="宋体" w:hAnsi="宋体"/>
          <w:sz w:val="22"/>
          <w:szCs w:val="22"/>
        </w:rPr>
      </w:pPr>
    </w:p>
    <w:p>
      <w:pPr>
        <w:spacing w:line="460" w:lineRule="exact"/>
        <w:ind w:firstLine="3971" w:firstLineChars="1805"/>
        <w:rPr>
          <w:rFonts w:ascii="宋体" w:hAnsi="宋体"/>
          <w:sz w:val="22"/>
          <w:szCs w:val="22"/>
        </w:rPr>
      </w:pPr>
      <w:r>
        <w:rPr>
          <w:rFonts w:hint="eastAsia" w:ascii="宋体" w:hAnsi="宋体"/>
          <w:sz w:val="22"/>
          <w:szCs w:val="22"/>
        </w:rPr>
        <w:t>法定代表人 (签字或盖章)：</w:t>
      </w:r>
    </w:p>
    <w:p>
      <w:pPr>
        <w:spacing w:line="460" w:lineRule="exact"/>
        <w:ind w:firstLine="2955"/>
        <w:rPr>
          <w:rFonts w:ascii="宋体" w:hAnsi="宋体"/>
          <w:sz w:val="22"/>
          <w:szCs w:val="22"/>
        </w:rPr>
      </w:pPr>
      <w:r>
        <w:rPr>
          <w:rFonts w:hint="eastAsia" w:ascii="宋体" w:hAnsi="宋体"/>
          <w:sz w:val="22"/>
          <w:szCs w:val="22"/>
        </w:rPr>
        <w:t xml:space="preserve">         投标人全称（公章）：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b/>
          <w:sz w:val="22"/>
          <w:szCs w:val="22"/>
        </w:rPr>
        <w:t>附：法定代表人及授权代表的</w:t>
      </w:r>
      <w:r>
        <w:rPr>
          <w:rFonts w:ascii="宋体" w:hAnsi="宋体" w:cs="Courier New"/>
          <w:b/>
          <w:sz w:val="22"/>
          <w:szCs w:val="22"/>
        </w:rPr>
        <w:t>身份证</w:t>
      </w:r>
      <w:r>
        <w:rPr>
          <w:rFonts w:hint="eastAsia" w:ascii="宋体" w:hAnsi="宋体"/>
          <w:b/>
          <w:sz w:val="22"/>
          <w:szCs w:val="22"/>
        </w:rPr>
        <w:t>正反面</w:t>
      </w:r>
    </w:p>
    <w:p>
      <w:pPr>
        <w:widowControl/>
        <w:jc w:val="left"/>
        <w:rPr>
          <w:rFonts w:ascii="宋体" w:hAnsi="宋体"/>
          <w:b/>
          <w:bCs/>
        </w:rPr>
      </w:pPr>
    </w:p>
    <w:p>
      <w:pPr>
        <w:widowControl/>
        <w:jc w:val="left"/>
        <w:rPr>
          <w:rFonts w:ascii="宋体" w:hAnsi="宋体"/>
          <w:b/>
          <w:bCs/>
        </w:rPr>
      </w:pPr>
    </w:p>
    <w:p>
      <w:pPr>
        <w:widowControl/>
        <w:jc w:val="left"/>
        <w:rPr>
          <w:rFonts w:ascii="宋体" w:hAnsi="宋体"/>
          <w:b/>
          <w:bCs/>
        </w:rPr>
      </w:pPr>
    </w:p>
    <w:p>
      <w:pPr>
        <w:widowControl/>
        <w:jc w:val="left"/>
        <w:rPr>
          <w:rFonts w:ascii="宋体" w:hAnsi="宋体"/>
          <w:b/>
          <w:bCs/>
        </w:rPr>
      </w:pPr>
    </w:p>
    <w:p>
      <w:pPr>
        <w:widowControl/>
        <w:jc w:val="left"/>
        <w:rPr>
          <w:rFonts w:ascii="宋体" w:hAnsi="宋体"/>
          <w:b/>
          <w:bCs/>
        </w:rPr>
      </w:pPr>
    </w:p>
    <w:p>
      <w:pPr>
        <w:widowControl/>
        <w:jc w:val="left"/>
        <w:rPr>
          <w:rFonts w:ascii="宋体" w:hAnsi="宋体"/>
          <w:b/>
          <w:bCs/>
        </w:rPr>
      </w:pPr>
    </w:p>
    <w:p>
      <w:pPr>
        <w:widowControl/>
        <w:jc w:val="left"/>
        <w:rPr>
          <w:rFonts w:ascii="宋体" w:hAnsi="宋体"/>
          <w:b/>
          <w:bCs/>
        </w:rPr>
      </w:pPr>
    </w:p>
    <w:p>
      <w:pPr>
        <w:widowControl/>
        <w:jc w:val="left"/>
        <w:rPr>
          <w:rFonts w:ascii="宋体" w:hAnsi="宋体"/>
          <w:b/>
          <w:bCs/>
        </w:rPr>
      </w:pPr>
    </w:p>
    <w:p>
      <w:pPr>
        <w:spacing w:line="460" w:lineRule="exact"/>
        <w:rPr>
          <w:rFonts w:ascii="宋体" w:hAnsi="宋体"/>
          <w:sz w:val="22"/>
          <w:szCs w:val="22"/>
        </w:rPr>
      </w:pPr>
      <w:r>
        <w:rPr>
          <w:rFonts w:hint="eastAsia" w:ascii="宋体" w:hAnsi="宋体"/>
          <w:sz w:val="22"/>
          <w:szCs w:val="22"/>
        </w:rPr>
        <w:t>说明：</w:t>
      </w:r>
    </w:p>
    <w:p>
      <w:pPr>
        <w:spacing w:line="460" w:lineRule="exact"/>
        <w:rPr>
          <w:rFonts w:ascii="宋体" w:hAnsi="宋体"/>
          <w:sz w:val="22"/>
          <w:szCs w:val="22"/>
        </w:rPr>
      </w:pPr>
      <w:r>
        <w:rPr>
          <w:rFonts w:hint="eastAsia" w:ascii="宋体" w:hAnsi="宋体" w:cs="Courier New"/>
          <w:b/>
          <w:sz w:val="22"/>
          <w:szCs w:val="22"/>
        </w:rPr>
        <w:t>1、</w:t>
      </w:r>
      <w:r>
        <w:rPr>
          <w:rFonts w:ascii="宋体" w:hAnsi="宋体" w:cs="Courier New"/>
          <w:b/>
          <w:sz w:val="22"/>
          <w:szCs w:val="22"/>
        </w:rPr>
        <w:t>若投标人代表为</w:t>
      </w:r>
      <w:r>
        <w:rPr>
          <w:rFonts w:hint="eastAsia" w:ascii="宋体" w:hAnsi="宋体"/>
          <w:b/>
          <w:sz w:val="22"/>
          <w:szCs w:val="22"/>
        </w:rPr>
        <w:t>法定代表人</w:t>
      </w:r>
      <w:r>
        <w:rPr>
          <w:rFonts w:ascii="宋体" w:hAnsi="宋体" w:cs="Courier New"/>
          <w:b/>
          <w:sz w:val="22"/>
          <w:szCs w:val="22"/>
        </w:rPr>
        <w:t>，应提供</w:t>
      </w:r>
      <w:r>
        <w:rPr>
          <w:rFonts w:hint="eastAsia" w:ascii="宋体" w:hAnsi="宋体" w:cs="Courier New"/>
          <w:b/>
          <w:sz w:val="22"/>
          <w:szCs w:val="22"/>
        </w:rPr>
        <w:t>附件一声明</w:t>
      </w:r>
      <w:r>
        <w:rPr>
          <w:rFonts w:ascii="宋体" w:hAnsi="宋体" w:cs="Courier New"/>
          <w:b/>
          <w:sz w:val="22"/>
          <w:szCs w:val="22"/>
        </w:rPr>
        <w:t>书</w:t>
      </w:r>
      <w:r>
        <w:rPr>
          <w:rFonts w:hint="eastAsia" w:ascii="宋体" w:hAnsi="宋体" w:cs="Courier New"/>
          <w:b/>
          <w:sz w:val="22"/>
          <w:szCs w:val="22"/>
        </w:rPr>
        <w:t>并提</w:t>
      </w:r>
      <w:r>
        <w:rPr>
          <w:rFonts w:ascii="宋体" w:hAnsi="宋体" w:cs="Courier New"/>
          <w:b/>
          <w:sz w:val="22"/>
          <w:szCs w:val="22"/>
        </w:rPr>
        <w:t>交</w:t>
      </w:r>
      <w:r>
        <w:rPr>
          <w:rFonts w:hint="eastAsia" w:ascii="宋体" w:hAnsi="宋体"/>
          <w:b/>
          <w:sz w:val="22"/>
          <w:szCs w:val="22"/>
        </w:rPr>
        <w:t>法定代表人</w:t>
      </w:r>
      <w:r>
        <w:rPr>
          <w:rFonts w:ascii="宋体" w:hAnsi="宋体" w:cs="Courier New"/>
          <w:b/>
          <w:sz w:val="22"/>
          <w:szCs w:val="22"/>
        </w:rPr>
        <w:t>身份证正反面</w:t>
      </w:r>
      <w:r>
        <w:rPr>
          <w:rFonts w:hint="eastAsia" w:ascii="宋体" w:hAnsi="宋体"/>
          <w:b/>
          <w:sz w:val="22"/>
          <w:szCs w:val="22"/>
        </w:rPr>
        <w:t>；</w:t>
      </w:r>
    </w:p>
    <w:p>
      <w:pPr>
        <w:spacing w:line="460" w:lineRule="exact"/>
        <w:rPr>
          <w:rFonts w:ascii="宋体" w:hAnsi="宋体"/>
          <w:sz w:val="22"/>
          <w:szCs w:val="22"/>
        </w:rPr>
      </w:pPr>
      <w:r>
        <w:rPr>
          <w:rFonts w:ascii="宋体" w:hAnsi="宋体" w:cs="Courier New"/>
          <w:b/>
          <w:sz w:val="22"/>
          <w:szCs w:val="22"/>
        </w:rPr>
        <w:t>2</w:t>
      </w:r>
      <w:r>
        <w:rPr>
          <w:rFonts w:hint="eastAsia" w:ascii="宋体" w:hAnsi="宋体" w:cs="Courier New"/>
          <w:b/>
          <w:sz w:val="22"/>
          <w:szCs w:val="22"/>
        </w:rPr>
        <w:t>、</w:t>
      </w:r>
      <w:r>
        <w:rPr>
          <w:rFonts w:ascii="宋体" w:hAnsi="宋体" w:cs="Courier New"/>
          <w:b/>
          <w:sz w:val="22"/>
          <w:szCs w:val="22"/>
        </w:rPr>
        <w:t>若投标人代表为</w:t>
      </w:r>
      <w:r>
        <w:rPr>
          <w:rFonts w:hint="eastAsia" w:ascii="宋体" w:hAnsi="宋体"/>
          <w:b/>
          <w:sz w:val="22"/>
          <w:szCs w:val="22"/>
        </w:rPr>
        <w:t>法定代表人</w:t>
      </w:r>
      <w:r>
        <w:rPr>
          <w:rFonts w:ascii="宋体" w:hAnsi="宋体" w:cs="Courier New"/>
          <w:b/>
          <w:sz w:val="22"/>
          <w:szCs w:val="22"/>
        </w:rPr>
        <w:t>授权的委托代理人，应提供</w:t>
      </w:r>
      <w:r>
        <w:rPr>
          <w:rFonts w:hint="eastAsia" w:ascii="宋体" w:hAnsi="宋体" w:cs="Courier New"/>
          <w:b/>
          <w:sz w:val="22"/>
          <w:szCs w:val="22"/>
        </w:rPr>
        <w:t>附件二</w:t>
      </w:r>
      <w:r>
        <w:rPr>
          <w:rFonts w:ascii="宋体" w:hAnsi="宋体" w:cs="Courier New"/>
          <w:b/>
          <w:sz w:val="22"/>
          <w:szCs w:val="22"/>
        </w:rPr>
        <w:t>授权书</w:t>
      </w:r>
      <w:r>
        <w:rPr>
          <w:rFonts w:hint="eastAsia" w:ascii="宋体" w:hAnsi="宋体" w:cs="Courier New"/>
          <w:b/>
          <w:sz w:val="22"/>
          <w:szCs w:val="22"/>
        </w:rPr>
        <w:t>，并附</w:t>
      </w:r>
      <w:r>
        <w:rPr>
          <w:rFonts w:hint="eastAsia" w:ascii="宋体" w:hAnsi="宋体"/>
          <w:b/>
          <w:sz w:val="22"/>
          <w:szCs w:val="22"/>
        </w:rPr>
        <w:t>法定代表人及授权代表的</w:t>
      </w:r>
      <w:r>
        <w:rPr>
          <w:rFonts w:ascii="宋体" w:hAnsi="宋体" w:cs="Courier New"/>
          <w:b/>
          <w:sz w:val="22"/>
          <w:szCs w:val="22"/>
        </w:rPr>
        <w:t>身份证</w:t>
      </w:r>
      <w:r>
        <w:rPr>
          <w:rFonts w:hint="eastAsia" w:ascii="宋体" w:hAnsi="宋体"/>
          <w:b/>
          <w:sz w:val="22"/>
          <w:szCs w:val="22"/>
        </w:rPr>
        <w:t>正反面</w:t>
      </w:r>
      <w:r>
        <w:rPr>
          <w:rFonts w:hint="eastAsia" w:ascii="宋体" w:hAnsi="宋体" w:cs="Courier New"/>
          <w:b/>
          <w:sz w:val="22"/>
          <w:szCs w:val="22"/>
        </w:rPr>
        <w:t>。</w:t>
      </w:r>
    </w:p>
    <w:p>
      <w:pPr>
        <w:widowControl/>
        <w:jc w:val="left"/>
        <w:rPr>
          <w:rFonts w:eastAsia="仿宋"/>
          <w:b/>
          <w:bCs/>
          <w:kern w:val="28"/>
          <w:szCs w:val="32"/>
        </w:rPr>
      </w:pPr>
      <w:r>
        <w:br w:type="page"/>
      </w:r>
    </w:p>
    <w:p>
      <w:pPr>
        <w:pStyle w:val="11"/>
      </w:pPr>
      <w:bookmarkStart w:id="16" w:name="_Toc522"/>
      <w:r>
        <w:rPr>
          <w:rFonts w:hint="eastAsia"/>
        </w:rPr>
        <w:t>附件三：报 价 表</w:t>
      </w:r>
      <w:bookmarkEnd w:id="16"/>
    </w:p>
    <w:p>
      <w:pPr>
        <w:spacing w:line="460" w:lineRule="exact"/>
        <w:jc w:val="center"/>
        <w:rPr>
          <w:rFonts w:ascii="宋体" w:hAnsi="宋体" w:cs="仿宋"/>
          <w:b/>
          <w:bCs/>
          <w:sz w:val="28"/>
          <w:szCs w:val="28"/>
        </w:rPr>
      </w:pPr>
      <w:r>
        <w:rPr>
          <w:rFonts w:hint="eastAsia" w:ascii="宋体" w:hAnsi="宋体" w:cs="仿宋"/>
          <w:b/>
          <w:bCs/>
          <w:sz w:val="28"/>
          <w:szCs w:val="28"/>
        </w:rPr>
        <w:t>报 价 表</w:t>
      </w:r>
    </w:p>
    <w:p>
      <w:pPr>
        <w:spacing w:line="560" w:lineRule="exact"/>
        <w:jc w:val="center"/>
        <w:rPr>
          <w:rFonts w:ascii="仿宋" w:hAnsi="仿宋" w:eastAsia="仿宋" w:cs="hakuyoxingshu7000"/>
          <w:b/>
          <w:kern w:val="0"/>
          <w:sz w:val="28"/>
          <w:szCs w:val="28"/>
        </w:rPr>
      </w:pPr>
    </w:p>
    <w:p>
      <w:pPr>
        <w:spacing w:line="560" w:lineRule="exact"/>
        <w:jc w:val="center"/>
        <w:rPr>
          <w:rFonts w:ascii="新宋体" w:hAnsi="新宋体" w:eastAsia="新宋体"/>
          <w:b/>
          <w:color w:val="000000"/>
          <w:sz w:val="28"/>
          <w:szCs w:val="28"/>
        </w:rPr>
      </w:pPr>
      <w:r>
        <w:rPr>
          <w:rFonts w:hint="eastAsia" w:ascii="仿宋" w:hAnsi="仿宋" w:eastAsia="仿宋" w:cs="hakuyoxingshu7000"/>
          <w:b/>
          <w:kern w:val="0"/>
          <w:sz w:val="28"/>
          <w:szCs w:val="28"/>
        </w:rPr>
        <w:t>开标一览表</w:t>
      </w:r>
    </w:p>
    <w:p>
      <w:pPr>
        <w:spacing w:line="460" w:lineRule="exact"/>
        <w:ind w:firstLine="236" w:firstLineChars="98"/>
        <w:jc w:val="left"/>
        <w:rPr>
          <w:rFonts w:ascii="新宋体" w:hAnsi="新宋体" w:eastAsia="新宋体"/>
          <w:b/>
          <w:color w:val="000000"/>
          <w:sz w:val="24"/>
        </w:rPr>
      </w:pPr>
      <w:r>
        <w:rPr>
          <w:rFonts w:hint="eastAsia" w:ascii="新宋体" w:hAnsi="新宋体" w:eastAsia="新宋体"/>
          <w:b/>
          <w:color w:val="000000"/>
          <w:sz w:val="24"/>
        </w:rPr>
        <w:t xml:space="preserve">项目名称： </w:t>
      </w:r>
      <w:r>
        <w:rPr>
          <w:rFonts w:ascii="新宋体" w:hAnsi="新宋体" w:eastAsia="新宋体"/>
          <w:b/>
          <w:color w:val="000000"/>
          <w:sz w:val="24"/>
        </w:rPr>
        <w:t xml:space="preserve">   </w:t>
      </w:r>
      <w:r>
        <w:rPr>
          <w:rFonts w:hint="eastAsia" w:ascii="新宋体" w:hAnsi="新宋体" w:eastAsia="新宋体"/>
          <w:b/>
          <w:color w:val="000000"/>
          <w:sz w:val="24"/>
        </w:rPr>
        <w:t xml:space="preserve">                 </w:t>
      </w:r>
      <w:r>
        <w:rPr>
          <w:rFonts w:ascii="新宋体" w:hAnsi="新宋体" w:eastAsia="新宋体"/>
          <w:b/>
          <w:color w:val="000000"/>
          <w:sz w:val="24"/>
        </w:rPr>
        <w:t xml:space="preserve">        </w:t>
      </w:r>
      <w:r>
        <w:rPr>
          <w:rFonts w:hint="eastAsia" w:ascii="新宋体" w:hAnsi="新宋体" w:eastAsia="新宋体"/>
          <w:b/>
          <w:color w:val="000000"/>
          <w:sz w:val="24"/>
        </w:rPr>
        <w:t>项目编号：</w:t>
      </w:r>
    </w:p>
    <w:tbl>
      <w:tblPr>
        <w:tblStyle w:val="14"/>
        <w:tblW w:w="8580"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809"/>
        <w:gridCol w:w="1950"/>
        <w:gridCol w:w="1701"/>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875" w:type="dxa"/>
            <w:vAlign w:val="center"/>
          </w:tcPr>
          <w:p>
            <w:pPr>
              <w:jc w:val="center"/>
              <w:rPr>
                <w:rFonts w:ascii="新宋体" w:hAnsi="新宋体" w:eastAsia="新宋体"/>
                <w:b/>
                <w:color w:val="000000"/>
                <w:sz w:val="24"/>
              </w:rPr>
            </w:pPr>
            <w:r>
              <w:rPr>
                <w:rFonts w:ascii="新宋体" w:hAnsi="新宋体" w:eastAsia="新宋体"/>
                <w:b/>
                <w:color w:val="000000"/>
                <w:sz w:val="24"/>
              </w:rPr>
              <w:t>序号</w:t>
            </w:r>
          </w:p>
        </w:tc>
        <w:tc>
          <w:tcPr>
            <w:tcW w:w="1809" w:type="dxa"/>
            <w:vAlign w:val="center"/>
          </w:tcPr>
          <w:p>
            <w:pPr>
              <w:jc w:val="center"/>
              <w:rPr>
                <w:rFonts w:ascii="新宋体" w:hAnsi="新宋体" w:eastAsia="新宋体"/>
                <w:b/>
                <w:color w:val="000000"/>
                <w:sz w:val="24"/>
              </w:rPr>
            </w:pPr>
            <w:r>
              <w:rPr>
                <w:rFonts w:ascii="新宋体" w:hAnsi="新宋体" w:eastAsia="新宋体"/>
                <w:b/>
                <w:color w:val="000000"/>
                <w:sz w:val="24"/>
              </w:rPr>
              <w:t>名  称</w:t>
            </w:r>
          </w:p>
        </w:tc>
        <w:tc>
          <w:tcPr>
            <w:tcW w:w="1950" w:type="dxa"/>
            <w:vAlign w:val="center"/>
          </w:tcPr>
          <w:p>
            <w:pPr>
              <w:jc w:val="center"/>
              <w:rPr>
                <w:rFonts w:ascii="新宋体" w:hAnsi="新宋体" w:eastAsia="新宋体"/>
                <w:b/>
                <w:color w:val="000000"/>
                <w:sz w:val="24"/>
              </w:rPr>
            </w:pPr>
            <w:r>
              <w:rPr>
                <w:rFonts w:hint="eastAsia" w:ascii="新宋体" w:hAnsi="新宋体" w:eastAsia="新宋体"/>
                <w:b/>
                <w:color w:val="000000"/>
                <w:sz w:val="24"/>
              </w:rPr>
              <w:t>综合单</w:t>
            </w:r>
            <w:r>
              <w:rPr>
                <w:rFonts w:ascii="新宋体" w:hAnsi="新宋体" w:eastAsia="新宋体"/>
                <w:b/>
                <w:color w:val="000000"/>
                <w:sz w:val="24"/>
              </w:rPr>
              <w:t>价（元）</w:t>
            </w:r>
          </w:p>
        </w:tc>
        <w:tc>
          <w:tcPr>
            <w:tcW w:w="1701" w:type="dxa"/>
            <w:vAlign w:val="center"/>
          </w:tcPr>
          <w:p>
            <w:pPr>
              <w:jc w:val="center"/>
              <w:rPr>
                <w:rFonts w:ascii="新宋体" w:hAnsi="新宋体" w:eastAsia="新宋体"/>
                <w:b/>
                <w:color w:val="000000"/>
                <w:sz w:val="24"/>
              </w:rPr>
            </w:pPr>
            <w:r>
              <w:rPr>
                <w:rFonts w:hint="eastAsia" w:ascii="新宋体" w:hAnsi="新宋体" w:eastAsia="新宋体"/>
                <w:b/>
                <w:color w:val="000000"/>
                <w:sz w:val="24"/>
              </w:rPr>
              <w:t>预计数量</w:t>
            </w:r>
          </w:p>
        </w:tc>
        <w:tc>
          <w:tcPr>
            <w:tcW w:w="2245" w:type="dxa"/>
            <w:vAlign w:val="center"/>
          </w:tcPr>
          <w:p>
            <w:pPr>
              <w:jc w:val="center"/>
              <w:rPr>
                <w:rFonts w:ascii="新宋体" w:hAnsi="新宋体" w:eastAsia="新宋体"/>
                <w:b/>
                <w:color w:val="000000"/>
                <w:sz w:val="24"/>
              </w:rPr>
            </w:pPr>
            <w:r>
              <w:rPr>
                <w:rFonts w:hint="eastAsia" w:ascii="新宋体" w:hAnsi="新宋体" w:eastAsia="新宋体"/>
                <w:b/>
                <w:color w:val="000000"/>
                <w:sz w:val="24"/>
              </w:rPr>
              <w:t>合价</w:t>
            </w:r>
            <w:r>
              <w:rPr>
                <w:rFonts w:ascii="新宋体" w:hAnsi="新宋体" w:eastAsia="新宋体"/>
                <w:b/>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exact"/>
        </w:trPr>
        <w:tc>
          <w:tcPr>
            <w:tcW w:w="875" w:type="dxa"/>
            <w:vAlign w:val="center"/>
          </w:tcPr>
          <w:p>
            <w:pPr>
              <w:jc w:val="center"/>
              <w:rPr>
                <w:rFonts w:ascii="新宋体" w:hAnsi="新宋体" w:eastAsia="新宋体"/>
                <w:b/>
                <w:color w:val="000000"/>
                <w:sz w:val="24"/>
              </w:rPr>
            </w:pPr>
            <w:r>
              <w:rPr>
                <w:rFonts w:ascii="新宋体" w:hAnsi="新宋体" w:eastAsia="新宋体"/>
                <w:b/>
                <w:color w:val="000000"/>
                <w:sz w:val="24"/>
              </w:rPr>
              <w:t>1</w:t>
            </w:r>
          </w:p>
        </w:tc>
        <w:tc>
          <w:tcPr>
            <w:tcW w:w="1809" w:type="dxa"/>
            <w:vAlign w:val="center"/>
          </w:tcPr>
          <w:p>
            <w:pPr>
              <w:jc w:val="center"/>
              <w:rPr>
                <w:rFonts w:ascii="新宋体" w:hAnsi="新宋体" w:eastAsia="新宋体"/>
                <w:b/>
                <w:color w:val="000000"/>
                <w:sz w:val="24"/>
              </w:rPr>
            </w:pPr>
            <w:r>
              <w:rPr>
                <w:rFonts w:hint="eastAsia" w:ascii="新宋体" w:hAnsi="新宋体" w:eastAsia="新宋体"/>
                <w:b/>
                <w:color w:val="000000"/>
                <w:sz w:val="24"/>
              </w:rPr>
              <w:t>渔业船舶检验档案整理</w:t>
            </w:r>
          </w:p>
        </w:tc>
        <w:tc>
          <w:tcPr>
            <w:tcW w:w="1950" w:type="dxa"/>
            <w:vAlign w:val="center"/>
          </w:tcPr>
          <w:p>
            <w:pPr>
              <w:jc w:val="center"/>
              <w:rPr>
                <w:rFonts w:ascii="新宋体" w:hAnsi="新宋体" w:eastAsia="新宋体"/>
                <w:color w:val="000000"/>
                <w:sz w:val="24"/>
              </w:rPr>
            </w:pPr>
          </w:p>
        </w:tc>
        <w:tc>
          <w:tcPr>
            <w:tcW w:w="1701" w:type="dxa"/>
            <w:vAlign w:val="center"/>
          </w:tcPr>
          <w:p>
            <w:pPr>
              <w:jc w:val="center"/>
              <w:rPr>
                <w:rFonts w:ascii="新宋体" w:hAnsi="新宋体" w:eastAsia="新宋体"/>
                <w:color w:val="000000"/>
                <w:sz w:val="24"/>
              </w:rPr>
            </w:pPr>
            <w:r>
              <w:rPr>
                <w:rFonts w:ascii="新宋体" w:hAnsi="新宋体" w:eastAsia="新宋体"/>
                <w:color w:val="000000"/>
                <w:sz w:val="24"/>
              </w:rPr>
              <w:t>8000</w:t>
            </w:r>
            <w:r>
              <w:rPr>
                <w:rFonts w:hint="eastAsia" w:ascii="新宋体" w:hAnsi="新宋体" w:eastAsia="新宋体"/>
                <w:color w:val="000000"/>
                <w:sz w:val="24"/>
              </w:rPr>
              <w:t>卷</w:t>
            </w:r>
          </w:p>
        </w:tc>
        <w:tc>
          <w:tcPr>
            <w:tcW w:w="2245" w:type="dxa"/>
            <w:vAlign w:val="center"/>
          </w:tcPr>
          <w:p>
            <w:pPr>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2684" w:type="dxa"/>
            <w:gridSpan w:val="2"/>
            <w:vAlign w:val="center"/>
          </w:tcPr>
          <w:p>
            <w:pPr>
              <w:rPr>
                <w:rFonts w:ascii="新宋体" w:hAnsi="新宋体" w:eastAsia="新宋体"/>
                <w:b/>
                <w:color w:val="000000"/>
                <w:sz w:val="24"/>
              </w:rPr>
            </w:pPr>
            <w:r>
              <w:rPr>
                <w:rFonts w:ascii="新宋体" w:hAnsi="新宋体" w:eastAsia="新宋体"/>
                <w:b/>
                <w:color w:val="000000"/>
                <w:sz w:val="24"/>
              </w:rPr>
              <w:t>投标报价 （大写）</w:t>
            </w:r>
          </w:p>
        </w:tc>
        <w:tc>
          <w:tcPr>
            <w:tcW w:w="5896" w:type="dxa"/>
            <w:gridSpan w:val="3"/>
            <w:vAlign w:val="center"/>
          </w:tcPr>
          <w:p>
            <w:pPr>
              <w:ind w:left="4440" w:hanging="4440" w:hangingChars="1850"/>
              <w:rPr>
                <w:rFonts w:ascii="新宋体" w:hAnsi="新宋体" w:eastAsia="新宋体"/>
                <w:color w:val="000000"/>
                <w:sz w:val="24"/>
              </w:rPr>
            </w:pPr>
            <w:r>
              <w:rPr>
                <w:rFonts w:ascii="新宋体" w:hAnsi="新宋体" w:eastAsia="新宋体"/>
                <w:color w:val="000000"/>
                <w:sz w:val="24"/>
              </w:rPr>
              <w:t xml:space="preserve">                                                 元   </w:t>
            </w:r>
          </w:p>
        </w:tc>
      </w:tr>
    </w:tbl>
    <w:p>
      <w:pPr>
        <w:spacing w:line="360" w:lineRule="exact"/>
        <w:ind w:left="649" w:hanging="649" w:hangingChars="294"/>
        <w:rPr>
          <w:rFonts w:ascii="新宋体" w:hAnsi="新宋体" w:eastAsia="新宋体"/>
          <w:b/>
          <w:color w:val="000000"/>
          <w:sz w:val="22"/>
        </w:rPr>
      </w:pPr>
      <w:r>
        <w:rPr>
          <w:rFonts w:hint="eastAsia" w:ascii="新宋体" w:hAnsi="新宋体" w:eastAsia="新宋体"/>
          <w:b/>
          <w:color w:val="000000"/>
          <w:sz w:val="22"/>
        </w:rPr>
        <w:t>注：</w:t>
      </w:r>
    </w:p>
    <w:p>
      <w:pPr>
        <w:spacing w:line="360" w:lineRule="auto"/>
        <w:rPr>
          <w:rFonts w:ascii="新宋体" w:hAnsi="新宋体" w:eastAsia="新宋体"/>
          <w:bCs/>
          <w:color w:val="000000"/>
          <w:sz w:val="22"/>
          <w:highlight w:val="yellow"/>
        </w:rPr>
      </w:pPr>
      <w:r>
        <w:rPr>
          <w:rFonts w:hint="eastAsia" w:ascii="新宋体" w:hAnsi="新宋体" w:eastAsia="新宋体"/>
          <w:bCs/>
          <w:color w:val="000000"/>
          <w:sz w:val="22"/>
          <w:szCs w:val="22"/>
          <w:highlight w:val="yellow"/>
        </w:rPr>
        <w:t>1</w:t>
      </w:r>
      <w:r>
        <w:rPr>
          <w:rFonts w:ascii="新宋体" w:hAnsi="新宋体" w:eastAsia="新宋体"/>
          <w:bCs/>
          <w:color w:val="000000"/>
          <w:sz w:val="22"/>
          <w:szCs w:val="22"/>
          <w:highlight w:val="yellow"/>
        </w:rPr>
        <w:t>.</w:t>
      </w:r>
      <w:r>
        <w:rPr>
          <w:rFonts w:hint="eastAsia" w:ascii="新宋体" w:hAnsi="新宋体" w:eastAsia="新宋体"/>
          <w:bCs/>
          <w:color w:val="000000"/>
          <w:sz w:val="22"/>
          <w:szCs w:val="22"/>
          <w:highlight w:val="yellow"/>
        </w:rPr>
        <w:t>投标报价是指投标供应商为正确地完全履行采购内容及要求的价格体现，包括人员费用、企业管理费、利润、税金等完成合同所需的一切本身和不可或缺的所有工作开支、政策性文件规定及合同包含的所有风险、责任等各项全部费用。</w:t>
      </w:r>
    </w:p>
    <w:p>
      <w:pPr>
        <w:spacing w:line="360" w:lineRule="auto"/>
        <w:rPr>
          <w:rFonts w:ascii="新宋体" w:hAnsi="新宋体" w:eastAsia="新宋体"/>
          <w:b/>
          <w:color w:val="000000"/>
          <w:sz w:val="22"/>
          <w:u w:val="single"/>
        </w:rPr>
      </w:pPr>
      <w:r>
        <w:rPr>
          <w:rFonts w:hint="eastAsia" w:ascii="新宋体" w:hAnsi="新宋体" w:eastAsia="新宋体"/>
          <w:b/>
          <w:color w:val="000000"/>
          <w:sz w:val="22"/>
          <w:highlight w:val="yellow"/>
          <w:u w:val="single"/>
        </w:rPr>
        <w:t>2</w:t>
      </w:r>
      <w:r>
        <w:rPr>
          <w:rFonts w:ascii="新宋体" w:hAnsi="新宋体" w:eastAsia="新宋体"/>
          <w:b/>
          <w:color w:val="000000"/>
          <w:sz w:val="22"/>
          <w:highlight w:val="yellow"/>
          <w:u w:val="single"/>
        </w:rPr>
        <w:t>.</w:t>
      </w:r>
      <w:r>
        <w:rPr>
          <w:rFonts w:hint="eastAsia" w:ascii="新宋体" w:hAnsi="新宋体" w:eastAsia="新宋体"/>
          <w:b/>
          <w:color w:val="000000"/>
          <w:sz w:val="22"/>
          <w:highlight w:val="yellow"/>
          <w:u w:val="single"/>
        </w:rPr>
        <w:t>鉴于本项目加工量的不确定性，以上数量均为暂定，实际结算金额按磋商响应供应商在响应文件中所报“每卷综合单价”*实际整理数量进行计算</w:t>
      </w:r>
    </w:p>
    <w:p>
      <w:pPr>
        <w:spacing w:line="360" w:lineRule="auto"/>
        <w:rPr>
          <w:rFonts w:ascii="新宋体" w:hAnsi="新宋体" w:eastAsia="新宋体"/>
          <w:color w:val="000000"/>
          <w:sz w:val="22"/>
          <w:szCs w:val="22"/>
        </w:rPr>
      </w:pPr>
      <w:r>
        <w:rPr>
          <w:rFonts w:ascii="新宋体" w:hAnsi="新宋体" w:eastAsia="新宋体"/>
          <w:color w:val="000000"/>
          <w:sz w:val="22"/>
        </w:rPr>
        <w:t>3</w:t>
      </w:r>
      <w:r>
        <w:rPr>
          <w:rFonts w:hint="eastAsia" w:ascii="新宋体" w:hAnsi="新宋体" w:eastAsia="新宋体"/>
          <w:color w:val="000000"/>
          <w:sz w:val="22"/>
        </w:rPr>
        <w:t>.</w:t>
      </w:r>
      <w:r>
        <w:rPr>
          <w:rFonts w:hint="eastAsia" w:ascii="新宋体" w:hAnsi="新宋体" w:eastAsia="新宋体"/>
          <w:bCs/>
          <w:color w:val="000000"/>
          <w:sz w:val="22"/>
        </w:rPr>
        <w:t>此表不得自行增减内容，不提供此表格将被视为没有实质性响应招标文件,其投标文件将被拒绝。</w:t>
      </w:r>
    </w:p>
    <w:p>
      <w:pPr>
        <w:rPr>
          <w:rFonts w:ascii="新宋体" w:hAnsi="新宋体" w:eastAsia="新宋体"/>
          <w:color w:val="000000"/>
          <w:sz w:val="22"/>
          <w:szCs w:val="22"/>
        </w:rPr>
      </w:pPr>
    </w:p>
    <w:p>
      <w:pPr>
        <w:rPr>
          <w:rFonts w:ascii="新宋体" w:hAnsi="新宋体" w:eastAsia="新宋体"/>
          <w:color w:val="000000"/>
          <w:sz w:val="22"/>
          <w:szCs w:val="22"/>
        </w:rPr>
      </w:pPr>
    </w:p>
    <w:p>
      <w:pPr>
        <w:rPr>
          <w:rFonts w:ascii="新宋体" w:hAnsi="新宋体" w:eastAsia="新宋体"/>
          <w:color w:val="000000"/>
          <w:sz w:val="22"/>
          <w:szCs w:val="22"/>
        </w:rPr>
      </w:pPr>
    </w:p>
    <w:p>
      <w:pPr>
        <w:pStyle w:val="7"/>
        <w:spacing w:line="400" w:lineRule="atLeast"/>
        <w:ind w:left="657" w:leftChars="313" w:firstLine="3960" w:firstLineChars="1800"/>
        <w:rPr>
          <w:rFonts w:ascii="新宋体" w:hAnsi="新宋体" w:eastAsia="新宋体"/>
          <w:color w:val="000000"/>
          <w:sz w:val="22"/>
        </w:rPr>
      </w:pPr>
      <w:r>
        <w:rPr>
          <w:rFonts w:hint="eastAsia" w:hAnsi="宋体"/>
          <w:sz w:val="22"/>
          <w:szCs w:val="22"/>
        </w:rPr>
        <w:t>投标人</w:t>
      </w:r>
      <w:r>
        <w:rPr>
          <w:rFonts w:hint="eastAsia" w:ascii="新宋体" w:hAnsi="新宋体" w:eastAsia="新宋体"/>
          <w:color w:val="000000"/>
          <w:sz w:val="22"/>
        </w:rPr>
        <w:t>名称（盖章）：</w:t>
      </w:r>
    </w:p>
    <w:p>
      <w:pPr>
        <w:pStyle w:val="7"/>
        <w:spacing w:line="400" w:lineRule="atLeast"/>
        <w:ind w:left="660" w:hanging="660" w:hangingChars="300"/>
        <w:rPr>
          <w:rFonts w:ascii="新宋体" w:hAnsi="新宋体" w:eastAsia="新宋体"/>
          <w:color w:val="000000"/>
          <w:sz w:val="22"/>
        </w:rPr>
      </w:pPr>
      <w:r>
        <w:rPr>
          <w:rFonts w:hint="eastAsia" w:ascii="新宋体" w:hAnsi="新宋体" w:eastAsia="新宋体"/>
          <w:color w:val="000000"/>
          <w:sz w:val="22"/>
        </w:rPr>
        <w:t xml:space="preserve">                                          </w:t>
      </w:r>
      <w:r>
        <w:rPr>
          <w:rFonts w:hint="eastAsia" w:hAnsi="宋体"/>
          <w:sz w:val="22"/>
          <w:szCs w:val="22"/>
        </w:rPr>
        <w:t>投标人</w:t>
      </w:r>
      <w:r>
        <w:rPr>
          <w:rFonts w:hint="eastAsia" w:ascii="新宋体" w:hAnsi="新宋体" w:eastAsia="新宋体"/>
          <w:color w:val="000000"/>
          <w:sz w:val="22"/>
        </w:rPr>
        <w:t>代表（签字）：</w:t>
      </w:r>
    </w:p>
    <w:p>
      <w:pPr>
        <w:spacing w:line="500" w:lineRule="exact"/>
        <w:rPr>
          <w:rFonts w:ascii="新宋体" w:hAnsi="新宋体" w:eastAsia="新宋体"/>
          <w:color w:val="000000"/>
          <w:sz w:val="22"/>
          <w:szCs w:val="22"/>
        </w:rPr>
      </w:pPr>
      <w:r>
        <w:rPr>
          <w:rFonts w:hint="eastAsia" w:ascii="新宋体" w:hAnsi="新宋体" w:eastAsia="新宋体"/>
          <w:color w:val="000000"/>
          <w:sz w:val="22"/>
          <w:szCs w:val="22"/>
        </w:rPr>
        <w:t xml:space="preserve">                                          日 期：      年    月   日</w:t>
      </w:r>
    </w:p>
    <w:p>
      <w:pPr>
        <w:pStyle w:val="11"/>
      </w:pPr>
      <w:bookmarkStart w:id="17" w:name="_Toc11556"/>
      <w:bookmarkStart w:id="18" w:name="_Toc48058401"/>
      <w:r>
        <w:rPr>
          <w:rFonts w:hint="eastAsia"/>
        </w:rPr>
        <w:t>附件四：项目负责人实力</w:t>
      </w:r>
      <w:bookmarkEnd w:id="17"/>
    </w:p>
    <w:p>
      <w:pPr>
        <w:spacing w:line="380" w:lineRule="exact"/>
        <w:jc w:val="center"/>
        <w:rPr>
          <w:rFonts w:ascii="宋体" w:hAnsi="宋体" w:cs="仿宋"/>
          <w:b/>
          <w:bCs/>
          <w:sz w:val="28"/>
          <w:szCs w:val="28"/>
        </w:rPr>
      </w:pPr>
    </w:p>
    <w:p>
      <w:pPr>
        <w:spacing w:line="380" w:lineRule="exact"/>
        <w:jc w:val="center"/>
        <w:rPr>
          <w:rFonts w:ascii="宋体" w:hAnsi="宋体" w:cs="仿宋"/>
          <w:b/>
          <w:bCs/>
          <w:sz w:val="28"/>
          <w:szCs w:val="28"/>
        </w:rPr>
      </w:pPr>
      <w:r>
        <w:rPr>
          <w:rFonts w:hint="eastAsia" w:ascii="宋体" w:hAnsi="宋体" w:cs="仿宋"/>
          <w:b/>
          <w:bCs/>
          <w:sz w:val="28"/>
          <w:szCs w:val="28"/>
        </w:rPr>
        <w:t>项目负责人情况</w:t>
      </w:r>
      <w:bookmarkEnd w:id="18"/>
    </w:p>
    <w:tbl>
      <w:tblPr>
        <w:tblStyle w:val="14"/>
        <w:tblW w:w="5000" w:type="pct"/>
        <w:jc w:val="center"/>
        <w:tblLayout w:type="autofit"/>
        <w:tblCellMar>
          <w:top w:w="0" w:type="dxa"/>
          <w:left w:w="108" w:type="dxa"/>
          <w:bottom w:w="0" w:type="dxa"/>
          <w:right w:w="108" w:type="dxa"/>
        </w:tblCellMar>
      </w:tblPr>
      <w:tblGrid>
        <w:gridCol w:w="547"/>
        <w:gridCol w:w="72"/>
        <w:gridCol w:w="701"/>
        <w:gridCol w:w="735"/>
        <w:gridCol w:w="672"/>
        <w:gridCol w:w="824"/>
        <w:gridCol w:w="727"/>
        <w:gridCol w:w="280"/>
        <w:gridCol w:w="259"/>
        <w:gridCol w:w="715"/>
        <w:gridCol w:w="1098"/>
        <w:gridCol w:w="1898"/>
      </w:tblGrid>
      <w:tr>
        <w:tblPrEx>
          <w:tblCellMar>
            <w:top w:w="0" w:type="dxa"/>
            <w:left w:w="108" w:type="dxa"/>
            <w:bottom w:w="0" w:type="dxa"/>
            <w:right w:w="108" w:type="dxa"/>
          </w:tblCellMar>
        </w:tblPrEx>
        <w:trPr>
          <w:trHeight w:val="680" w:hRule="atLeast"/>
          <w:jc w:val="center"/>
        </w:trPr>
        <w:tc>
          <w:tcPr>
            <w:tcW w:w="5000" w:type="pct"/>
            <w:gridSpan w:val="12"/>
            <w:tcBorders>
              <w:top w:val="single" w:color="000000" w:sz="12" w:space="0"/>
              <w:left w:val="single" w:color="000000" w:sz="12" w:space="0"/>
              <w:bottom w:val="single" w:color="000000" w:sz="6" w:space="0"/>
              <w:right w:val="single" w:color="000000" w:sz="12"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19" w:name="_Toc309996259"/>
            <w:bookmarkStart w:id="20" w:name="_Toc309048448"/>
            <w:r>
              <w:rPr>
                <w:rFonts w:hint="eastAsia" w:ascii="宋体" w:hAnsi="宋体" w:eastAsia="宋体" w:cs="Times New Roman"/>
                <w:color w:val="000000" w:themeColor="text1"/>
                <w:sz w:val="22"/>
                <w:szCs w:val="22"/>
                <w14:textFill>
                  <w14:solidFill>
                    <w14:schemeClr w14:val="tx1"/>
                  </w14:solidFill>
                </w14:textFill>
              </w:rPr>
              <w:t>1</w:t>
            </w:r>
            <w:r>
              <w:rPr>
                <w:rFonts w:hint="eastAsia" w:ascii="宋体" w:hAnsi="宋体" w:eastAsia="宋体"/>
                <w:color w:val="000000" w:themeColor="text1"/>
                <w:sz w:val="22"/>
                <w:szCs w:val="22"/>
                <w14:textFill>
                  <w14:solidFill>
                    <w14:schemeClr w14:val="tx1"/>
                  </w14:solidFill>
                </w14:textFill>
              </w:rPr>
              <w:t>．一般情况</w:t>
            </w:r>
            <w:bookmarkEnd w:id="19"/>
            <w:bookmarkEnd w:id="20"/>
          </w:p>
        </w:tc>
      </w:tr>
      <w:tr>
        <w:tblPrEx>
          <w:tblCellMar>
            <w:top w:w="0" w:type="dxa"/>
            <w:left w:w="108" w:type="dxa"/>
            <w:bottom w:w="0" w:type="dxa"/>
            <w:right w:w="108" w:type="dxa"/>
          </w:tblCellMar>
        </w:tblPrEx>
        <w:trPr>
          <w:trHeight w:val="694" w:hRule="atLeast"/>
          <w:jc w:val="center"/>
        </w:trPr>
        <w:tc>
          <w:tcPr>
            <w:tcW w:w="321" w:type="pct"/>
            <w:tcBorders>
              <w:top w:val="single" w:color="000000" w:sz="6" w:space="0"/>
              <w:left w:val="single" w:color="000000" w:sz="12"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21" w:name="_Toc309048449"/>
            <w:bookmarkStart w:id="22" w:name="_Toc309996260"/>
            <w:r>
              <w:rPr>
                <w:rFonts w:hint="eastAsia" w:ascii="宋体" w:hAnsi="宋体" w:eastAsia="宋体"/>
                <w:color w:val="000000" w:themeColor="text1"/>
                <w:sz w:val="22"/>
                <w:szCs w:val="22"/>
                <w14:textFill>
                  <w14:solidFill>
                    <w14:schemeClr w14:val="tx1"/>
                  </w14:solidFill>
                </w14:textFill>
              </w:rPr>
              <w:t>姓名</w:t>
            </w:r>
            <w:bookmarkEnd w:id="21"/>
            <w:bookmarkEnd w:id="22"/>
          </w:p>
        </w:tc>
        <w:tc>
          <w:tcPr>
            <w:tcW w:w="453" w:type="pct"/>
            <w:gridSpan w:val="2"/>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c>
          <w:tcPr>
            <w:tcW w:w="431" w:type="pct"/>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23" w:name="_Toc309048450"/>
            <w:bookmarkStart w:id="24" w:name="_Toc309996261"/>
            <w:r>
              <w:rPr>
                <w:rFonts w:hint="eastAsia" w:ascii="宋体" w:hAnsi="宋体" w:eastAsia="宋体"/>
                <w:color w:val="000000" w:themeColor="text1"/>
                <w:sz w:val="22"/>
                <w:szCs w:val="22"/>
                <w14:textFill>
                  <w14:solidFill>
                    <w14:schemeClr w14:val="tx1"/>
                  </w14:solidFill>
                </w14:textFill>
              </w:rPr>
              <w:t>性别</w:t>
            </w:r>
            <w:bookmarkEnd w:id="23"/>
            <w:bookmarkEnd w:id="24"/>
          </w:p>
        </w:tc>
        <w:tc>
          <w:tcPr>
            <w:tcW w:w="394" w:type="pct"/>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c>
          <w:tcPr>
            <w:tcW w:w="483" w:type="pct"/>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25" w:name="_Toc309996262"/>
            <w:bookmarkStart w:id="26" w:name="_Toc309048451"/>
            <w:r>
              <w:rPr>
                <w:rFonts w:hint="eastAsia" w:ascii="宋体" w:hAnsi="宋体" w:eastAsia="宋体"/>
                <w:color w:val="000000" w:themeColor="text1"/>
                <w:sz w:val="22"/>
                <w:szCs w:val="22"/>
                <w14:textFill>
                  <w14:solidFill>
                    <w14:schemeClr w14:val="tx1"/>
                  </w14:solidFill>
                </w14:textFill>
              </w:rPr>
              <w:t>年龄</w:t>
            </w:r>
            <w:bookmarkEnd w:id="25"/>
            <w:bookmarkEnd w:id="26"/>
          </w:p>
        </w:tc>
        <w:tc>
          <w:tcPr>
            <w:tcW w:w="426" w:type="pct"/>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c>
          <w:tcPr>
            <w:tcW w:w="316" w:type="pct"/>
            <w:gridSpan w:val="2"/>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27" w:name="_Toc309048452"/>
            <w:bookmarkStart w:id="28" w:name="_Toc309996263"/>
            <w:r>
              <w:rPr>
                <w:rFonts w:hint="eastAsia" w:ascii="宋体" w:hAnsi="宋体" w:eastAsia="宋体"/>
                <w:color w:val="000000" w:themeColor="text1"/>
                <w:sz w:val="22"/>
                <w:szCs w:val="22"/>
                <w14:textFill>
                  <w14:solidFill>
                    <w14:schemeClr w14:val="tx1"/>
                  </w14:solidFill>
                </w14:textFill>
              </w:rPr>
              <w:t>学位</w:t>
            </w:r>
            <w:bookmarkEnd w:id="27"/>
            <w:bookmarkEnd w:id="28"/>
          </w:p>
        </w:tc>
        <w:tc>
          <w:tcPr>
            <w:tcW w:w="419" w:type="pct"/>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c>
          <w:tcPr>
            <w:tcW w:w="643" w:type="pct"/>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29" w:name="_Toc309048453"/>
            <w:bookmarkStart w:id="30" w:name="_Toc309996264"/>
            <w:r>
              <w:rPr>
                <w:rFonts w:hint="eastAsia" w:ascii="宋体" w:hAnsi="宋体" w:eastAsia="宋体"/>
                <w:color w:val="000000" w:themeColor="text1"/>
                <w:sz w:val="22"/>
                <w:szCs w:val="22"/>
                <w14:textFill>
                  <w14:solidFill>
                    <w14:schemeClr w14:val="tx1"/>
                  </w14:solidFill>
                </w14:textFill>
              </w:rPr>
              <w:t>身份证  号码</w:t>
            </w:r>
            <w:bookmarkEnd w:id="29"/>
            <w:bookmarkEnd w:id="30"/>
          </w:p>
        </w:tc>
        <w:tc>
          <w:tcPr>
            <w:tcW w:w="1114" w:type="pct"/>
            <w:tcBorders>
              <w:top w:val="single" w:color="000000" w:sz="6" w:space="0"/>
              <w:left w:val="single" w:color="000000" w:sz="4" w:space="0"/>
              <w:bottom w:val="single" w:color="000000" w:sz="6" w:space="0"/>
              <w:right w:val="single" w:color="000000" w:sz="12"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4" w:hRule="atLeast"/>
          <w:jc w:val="center"/>
        </w:trPr>
        <w:tc>
          <w:tcPr>
            <w:tcW w:w="773" w:type="pct"/>
            <w:gridSpan w:val="3"/>
            <w:tcBorders>
              <w:top w:val="single" w:color="000000" w:sz="6" w:space="0"/>
              <w:left w:val="single" w:color="000000" w:sz="12" w:space="0"/>
              <w:bottom w:val="single" w:color="000000" w:sz="6" w:space="0"/>
              <w:right w:val="single" w:color="000000" w:sz="4"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bookmarkStart w:id="31" w:name="_Toc309996265"/>
            <w:bookmarkStart w:id="32" w:name="_Toc309048454"/>
            <w:r>
              <w:rPr>
                <w:rFonts w:hint="eastAsia" w:ascii="宋体" w:hAnsi="宋体" w:eastAsia="宋体"/>
                <w:color w:val="000000" w:themeColor="text1"/>
                <w:sz w:val="22"/>
                <w:szCs w:val="22"/>
                <w14:textFill>
                  <w14:solidFill>
                    <w14:schemeClr w14:val="tx1"/>
                  </w14:solidFill>
                </w14:textFill>
              </w:rPr>
              <w:t>职称</w:t>
            </w:r>
            <w:bookmarkEnd w:id="31"/>
            <w:bookmarkEnd w:id="32"/>
          </w:p>
        </w:tc>
        <w:tc>
          <w:tcPr>
            <w:tcW w:w="1308" w:type="pct"/>
            <w:gridSpan w:val="3"/>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p>
        </w:tc>
        <w:tc>
          <w:tcPr>
            <w:tcW w:w="1805" w:type="pct"/>
            <w:gridSpan w:val="5"/>
            <w:tcBorders>
              <w:top w:val="single" w:color="000000" w:sz="6" w:space="0"/>
              <w:left w:val="single" w:color="000000" w:sz="4" w:space="0"/>
              <w:bottom w:val="single" w:color="000000" w:sz="6" w:space="0"/>
              <w:right w:val="single" w:color="auto"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33" w:name="_Toc309996267"/>
            <w:bookmarkStart w:id="34" w:name="_Toc309048456"/>
            <w:r>
              <w:rPr>
                <w:rFonts w:hint="eastAsia" w:ascii="宋体" w:hAnsi="宋体" w:eastAsia="宋体"/>
                <w:color w:val="000000" w:themeColor="text1"/>
                <w:sz w:val="22"/>
                <w:szCs w:val="22"/>
                <w14:textFill>
                  <w14:solidFill>
                    <w14:schemeClr w14:val="tx1"/>
                  </w14:solidFill>
                </w14:textFill>
              </w:rPr>
              <w:t>在本合同中拟任职</w:t>
            </w:r>
            <w:bookmarkEnd w:id="33"/>
            <w:bookmarkEnd w:id="34"/>
          </w:p>
        </w:tc>
        <w:tc>
          <w:tcPr>
            <w:tcW w:w="1114" w:type="pct"/>
            <w:tcBorders>
              <w:top w:val="single" w:color="000000" w:sz="6" w:space="0"/>
              <w:left w:val="single" w:color="auto" w:sz="4" w:space="0"/>
              <w:bottom w:val="single" w:color="000000" w:sz="6" w:space="0"/>
              <w:right w:val="single" w:color="000000" w:sz="12"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8" w:hRule="atLeast"/>
          <w:jc w:val="center"/>
        </w:trPr>
        <w:tc>
          <w:tcPr>
            <w:tcW w:w="321" w:type="pct"/>
            <w:tcBorders>
              <w:top w:val="single" w:color="000000" w:sz="6" w:space="0"/>
              <w:left w:val="single" w:color="000000" w:sz="12"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35" w:name="_Toc309048457"/>
            <w:bookmarkStart w:id="36" w:name="_Toc309996268"/>
            <w:r>
              <w:rPr>
                <w:rFonts w:hint="eastAsia" w:ascii="宋体" w:hAnsi="宋体" w:eastAsia="宋体"/>
                <w:color w:val="000000" w:themeColor="text1"/>
                <w:sz w:val="22"/>
                <w:szCs w:val="22"/>
                <w14:textFill>
                  <w14:solidFill>
                    <w14:schemeClr w14:val="tx1"/>
                  </w14:solidFill>
                </w14:textFill>
              </w:rPr>
              <w:t>学历</w:t>
            </w:r>
            <w:bookmarkEnd w:id="35"/>
            <w:bookmarkEnd w:id="36"/>
          </w:p>
        </w:tc>
        <w:tc>
          <w:tcPr>
            <w:tcW w:w="4679" w:type="pct"/>
            <w:gridSpan w:val="11"/>
            <w:tcBorders>
              <w:top w:val="single" w:color="000000" w:sz="6" w:space="0"/>
              <w:left w:val="single" w:color="000000" w:sz="4" w:space="0"/>
              <w:bottom w:val="single" w:color="000000" w:sz="6" w:space="0"/>
              <w:right w:val="single" w:color="000000" w:sz="12"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4" w:hRule="atLeast"/>
          <w:jc w:val="center"/>
        </w:trPr>
        <w:tc>
          <w:tcPr>
            <w:tcW w:w="5000" w:type="pct"/>
            <w:gridSpan w:val="12"/>
            <w:tcBorders>
              <w:top w:val="single" w:color="000000" w:sz="6" w:space="0"/>
              <w:left w:val="single" w:color="000000" w:sz="12" w:space="0"/>
              <w:bottom w:val="single" w:color="000000" w:sz="6" w:space="0"/>
              <w:right w:val="single" w:color="000000" w:sz="12"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37" w:name="_Toc309996270"/>
            <w:bookmarkStart w:id="38" w:name="_Toc309048459"/>
            <w:r>
              <w:rPr>
                <w:rFonts w:hint="eastAsia" w:ascii="宋体" w:hAnsi="宋体" w:eastAsia="宋体" w:cs="Times New Roman"/>
                <w:color w:val="000000" w:themeColor="text1"/>
                <w:sz w:val="22"/>
                <w:szCs w:val="22"/>
                <w14:textFill>
                  <w14:solidFill>
                    <w14:schemeClr w14:val="tx1"/>
                  </w14:solidFill>
                </w14:textFill>
              </w:rPr>
              <w:t>2</w:t>
            </w:r>
            <w:r>
              <w:rPr>
                <w:rFonts w:hint="eastAsia" w:ascii="宋体" w:hAnsi="宋体" w:eastAsia="宋体"/>
                <w:color w:val="000000" w:themeColor="text1"/>
                <w:sz w:val="22"/>
                <w:szCs w:val="22"/>
                <w14:textFill>
                  <w14:solidFill>
                    <w14:schemeClr w14:val="tx1"/>
                  </w14:solidFill>
                </w14:textFill>
              </w:rPr>
              <w:t>．经历</w:t>
            </w:r>
            <w:bookmarkEnd w:id="37"/>
            <w:bookmarkEnd w:id="38"/>
          </w:p>
        </w:tc>
      </w:tr>
      <w:tr>
        <w:tblPrEx>
          <w:tblCellMar>
            <w:top w:w="0" w:type="dxa"/>
            <w:left w:w="108" w:type="dxa"/>
            <w:bottom w:w="0" w:type="dxa"/>
            <w:right w:w="108" w:type="dxa"/>
          </w:tblCellMar>
        </w:tblPrEx>
        <w:trPr>
          <w:trHeight w:val="698" w:hRule="atLeast"/>
          <w:jc w:val="center"/>
        </w:trPr>
        <w:tc>
          <w:tcPr>
            <w:tcW w:w="363" w:type="pct"/>
            <w:gridSpan w:val="2"/>
            <w:tcBorders>
              <w:top w:val="single" w:color="000000" w:sz="6" w:space="0"/>
              <w:left w:val="single" w:color="000000" w:sz="12"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39" w:name="_Toc309996271"/>
            <w:bookmarkStart w:id="40" w:name="_Toc309048460"/>
            <w:r>
              <w:rPr>
                <w:rFonts w:hint="eastAsia" w:ascii="宋体" w:hAnsi="宋体" w:eastAsia="宋体"/>
                <w:color w:val="000000" w:themeColor="text1"/>
                <w:sz w:val="22"/>
                <w:szCs w:val="22"/>
                <w14:textFill>
                  <w14:solidFill>
                    <w14:schemeClr w14:val="tx1"/>
                  </w14:solidFill>
                </w14:textFill>
              </w:rPr>
              <w:t>时间</w:t>
            </w:r>
            <w:bookmarkEnd w:id="39"/>
            <w:bookmarkEnd w:id="40"/>
          </w:p>
        </w:tc>
        <w:tc>
          <w:tcPr>
            <w:tcW w:w="2309" w:type="pct"/>
            <w:gridSpan w:val="6"/>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41" w:name="_Toc309048461"/>
            <w:bookmarkStart w:id="42" w:name="_Toc309996272"/>
            <w:r>
              <w:rPr>
                <w:rFonts w:hint="eastAsia" w:ascii="宋体" w:hAnsi="宋体" w:eastAsia="宋体"/>
                <w:color w:val="000000" w:themeColor="text1"/>
                <w:sz w:val="22"/>
                <w:szCs w:val="22"/>
                <w14:textFill>
                  <w14:solidFill>
                    <w14:schemeClr w14:val="tx1"/>
                  </w14:solidFill>
                </w14:textFill>
              </w:rPr>
              <w:t>负责过的主要业绩（类型和金额）</w:t>
            </w:r>
            <w:bookmarkEnd w:id="41"/>
            <w:bookmarkEnd w:id="42"/>
          </w:p>
        </w:tc>
        <w:tc>
          <w:tcPr>
            <w:tcW w:w="571" w:type="pct"/>
            <w:gridSpan w:val="2"/>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43" w:name="_Toc309996273"/>
            <w:bookmarkStart w:id="44" w:name="_Toc309048462"/>
            <w:r>
              <w:rPr>
                <w:rFonts w:hint="eastAsia" w:ascii="宋体" w:hAnsi="宋体" w:eastAsia="宋体"/>
                <w:color w:val="000000" w:themeColor="text1"/>
                <w:sz w:val="22"/>
                <w:szCs w:val="22"/>
                <w14:textFill>
                  <w14:solidFill>
                    <w14:schemeClr w14:val="tx1"/>
                  </w14:solidFill>
                </w14:textFill>
              </w:rPr>
              <w:t>该项目中任职</w:t>
            </w:r>
            <w:bookmarkEnd w:id="43"/>
            <w:bookmarkEnd w:id="44"/>
          </w:p>
        </w:tc>
        <w:tc>
          <w:tcPr>
            <w:tcW w:w="1757" w:type="pct"/>
            <w:gridSpan w:val="2"/>
            <w:tcBorders>
              <w:top w:val="single" w:color="000000" w:sz="6" w:space="0"/>
              <w:left w:val="single" w:color="000000" w:sz="4" w:space="0"/>
              <w:bottom w:val="single" w:color="000000" w:sz="6" w:space="0"/>
              <w:right w:val="single" w:color="000000" w:sz="12"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45" w:name="_Toc309996274"/>
            <w:bookmarkStart w:id="46" w:name="_Toc309048463"/>
            <w:r>
              <w:rPr>
                <w:rFonts w:hint="eastAsia" w:ascii="宋体" w:hAnsi="宋体" w:eastAsia="宋体"/>
                <w:color w:val="000000" w:themeColor="text1"/>
                <w:sz w:val="22"/>
                <w:szCs w:val="22"/>
                <w14:textFill>
                  <w14:solidFill>
                    <w14:schemeClr w14:val="tx1"/>
                  </w14:solidFill>
                </w14:textFill>
              </w:rPr>
              <w:t>业主单位及联系电话</w:t>
            </w:r>
            <w:bookmarkEnd w:id="45"/>
            <w:bookmarkEnd w:id="46"/>
          </w:p>
        </w:tc>
      </w:tr>
      <w:tr>
        <w:tblPrEx>
          <w:tblCellMar>
            <w:top w:w="0" w:type="dxa"/>
            <w:left w:w="108" w:type="dxa"/>
            <w:bottom w:w="0" w:type="dxa"/>
            <w:right w:w="108" w:type="dxa"/>
          </w:tblCellMar>
        </w:tblPrEx>
        <w:trPr>
          <w:trHeight w:val="1349" w:hRule="atLeast"/>
          <w:jc w:val="center"/>
        </w:trPr>
        <w:tc>
          <w:tcPr>
            <w:tcW w:w="363" w:type="pct"/>
            <w:gridSpan w:val="2"/>
            <w:tcBorders>
              <w:top w:val="single" w:color="000000" w:sz="6" w:space="0"/>
              <w:left w:val="single" w:color="000000" w:sz="12" w:space="0"/>
              <w:bottom w:val="single" w:color="000000" w:sz="6" w:space="0"/>
              <w:right w:val="single" w:color="000000" w:sz="4"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c>
          <w:tcPr>
            <w:tcW w:w="2309" w:type="pct"/>
            <w:gridSpan w:val="6"/>
            <w:tcBorders>
              <w:top w:val="single" w:color="000000" w:sz="6" w:space="0"/>
              <w:left w:val="single" w:color="000000" w:sz="4" w:space="0"/>
              <w:bottom w:val="single" w:color="000000" w:sz="6" w:space="0"/>
              <w:right w:val="single" w:color="000000" w:sz="4" w:space="0"/>
            </w:tcBorders>
            <w:vAlign w:val="center"/>
          </w:tcPr>
          <w:p>
            <w:pPr>
              <w:pStyle w:val="26"/>
              <w:jc w:val="both"/>
              <w:rPr>
                <w:rFonts w:ascii="宋体" w:hAnsi="宋体" w:eastAsia="宋体" w:cs="Times New Roman"/>
                <w:color w:val="000000" w:themeColor="text1"/>
                <w:sz w:val="22"/>
                <w:szCs w:val="22"/>
                <w14:textFill>
                  <w14:solidFill>
                    <w14:schemeClr w14:val="tx1"/>
                  </w14:solidFill>
                </w14:textFill>
              </w:rPr>
            </w:pPr>
          </w:p>
        </w:tc>
        <w:tc>
          <w:tcPr>
            <w:tcW w:w="571" w:type="pct"/>
            <w:gridSpan w:val="2"/>
            <w:tcBorders>
              <w:top w:val="single" w:color="000000" w:sz="6" w:space="0"/>
              <w:left w:val="single" w:color="000000" w:sz="4" w:space="0"/>
              <w:bottom w:val="single" w:color="000000" w:sz="6" w:space="0"/>
              <w:right w:val="single" w:color="000000" w:sz="4"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c>
          <w:tcPr>
            <w:tcW w:w="1757" w:type="pct"/>
            <w:gridSpan w:val="2"/>
            <w:tcBorders>
              <w:top w:val="single" w:color="000000" w:sz="6" w:space="0"/>
              <w:left w:val="single" w:color="000000" w:sz="4" w:space="0"/>
              <w:bottom w:val="single" w:color="000000" w:sz="6" w:space="0"/>
              <w:right w:val="single" w:color="000000" w:sz="12" w:space="0"/>
            </w:tcBorders>
            <w:vAlign w:val="center"/>
          </w:tcPr>
          <w:p>
            <w:pPr>
              <w:pStyle w:val="26"/>
              <w:jc w:val="both"/>
              <w:rPr>
                <w:rFonts w:ascii="宋体" w:hAnsi="宋体" w:eastAsia="宋体" w:cs="Times New Roman"/>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513" w:hRule="atLeast"/>
          <w:jc w:val="center"/>
        </w:trPr>
        <w:tc>
          <w:tcPr>
            <w:tcW w:w="5000" w:type="pct"/>
            <w:gridSpan w:val="12"/>
            <w:tcBorders>
              <w:top w:val="single" w:color="000000" w:sz="6" w:space="0"/>
              <w:left w:val="single" w:color="000000" w:sz="12" w:space="0"/>
              <w:bottom w:val="single" w:color="000000" w:sz="6" w:space="0"/>
              <w:right w:val="single" w:color="000000" w:sz="12"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47" w:name="_Toc309048464"/>
            <w:bookmarkStart w:id="48" w:name="_Toc309996275"/>
            <w:r>
              <w:rPr>
                <w:rFonts w:hint="eastAsia" w:ascii="宋体" w:hAnsi="宋体" w:eastAsia="宋体" w:cs="Times New Roman"/>
                <w:color w:val="000000" w:themeColor="text1"/>
                <w:sz w:val="22"/>
                <w:szCs w:val="22"/>
                <w14:textFill>
                  <w14:solidFill>
                    <w14:schemeClr w14:val="tx1"/>
                  </w14:solidFill>
                </w14:textFill>
              </w:rPr>
              <w:t>3</w:t>
            </w:r>
            <w:r>
              <w:rPr>
                <w:rFonts w:hint="eastAsia" w:ascii="宋体" w:hAnsi="宋体" w:eastAsia="宋体"/>
                <w:color w:val="000000" w:themeColor="text1"/>
                <w:sz w:val="22"/>
                <w:szCs w:val="22"/>
                <w14:textFill>
                  <w14:solidFill>
                    <w14:schemeClr w14:val="tx1"/>
                  </w14:solidFill>
                </w14:textFill>
              </w:rPr>
              <w:t>．获奖情况</w:t>
            </w:r>
            <w:bookmarkEnd w:id="47"/>
            <w:bookmarkEnd w:id="48"/>
          </w:p>
        </w:tc>
      </w:tr>
      <w:tr>
        <w:tblPrEx>
          <w:tblCellMar>
            <w:top w:w="0" w:type="dxa"/>
            <w:left w:w="108" w:type="dxa"/>
            <w:bottom w:w="0" w:type="dxa"/>
            <w:right w:w="108" w:type="dxa"/>
          </w:tblCellMar>
        </w:tblPrEx>
        <w:trPr>
          <w:trHeight w:val="1397" w:hRule="atLeast"/>
          <w:jc w:val="center"/>
        </w:trPr>
        <w:tc>
          <w:tcPr>
            <w:tcW w:w="5000" w:type="pct"/>
            <w:gridSpan w:val="12"/>
            <w:tcBorders>
              <w:top w:val="single" w:color="000000" w:sz="6" w:space="0"/>
              <w:left w:val="single" w:color="000000" w:sz="12" w:space="0"/>
              <w:bottom w:val="single" w:color="000000" w:sz="6" w:space="0"/>
              <w:right w:val="single" w:color="000000" w:sz="12"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4" w:hRule="atLeast"/>
          <w:jc w:val="center"/>
        </w:trPr>
        <w:tc>
          <w:tcPr>
            <w:tcW w:w="5000" w:type="pct"/>
            <w:gridSpan w:val="12"/>
            <w:tcBorders>
              <w:top w:val="single" w:color="000000" w:sz="6" w:space="0"/>
              <w:left w:val="single" w:color="000000" w:sz="12" w:space="0"/>
              <w:bottom w:val="single" w:color="000000" w:sz="6" w:space="0"/>
              <w:right w:val="single" w:color="000000" w:sz="12" w:space="0"/>
            </w:tcBorders>
            <w:vAlign w:val="center"/>
          </w:tcPr>
          <w:p>
            <w:pPr>
              <w:pStyle w:val="26"/>
              <w:jc w:val="center"/>
              <w:rPr>
                <w:rFonts w:ascii="宋体" w:hAnsi="宋体" w:eastAsia="宋体"/>
                <w:color w:val="000000" w:themeColor="text1"/>
                <w:sz w:val="22"/>
                <w:szCs w:val="22"/>
                <w14:textFill>
                  <w14:solidFill>
                    <w14:schemeClr w14:val="tx1"/>
                  </w14:solidFill>
                </w14:textFill>
              </w:rPr>
            </w:pPr>
            <w:bookmarkStart w:id="49" w:name="_Toc309996276"/>
            <w:bookmarkStart w:id="50" w:name="_Toc309048465"/>
            <w:r>
              <w:rPr>
                <w:rFonts w:hint="eastAsia" w:ascii="宋体" w:hAnsi="宋体" w:eastAsia="宋体" w:cs="Times New Roman"/>
                <w:color w:val="000000" w:themeColor="text1"/>
                <w:sz w:val="22"/>
                <w:szCs w:val="22"/>
                <w14:textFill>
                  <w14:solidFill>
                    <w14:schemeClr w14:val="tx1"/>
                  </w14:solidFill>
                </w14:textFill>
              </w:rPr>
              <w:t>4</w:t>
            </w:r>
            <w:r>
              <w:rPr>
                <w:rFonts w:hint="eastAsia" w:ascii="宋体" w:hAnsi="宋体" w:eastAsia="宋体"/>
                <w:color w:val="000000" w:themeColor="text1"/>
                <w:sz w:val="22"/>
                <w:szCs w:val="22"/>
                <w14:textFill>
                  <w14:solidFill>
                    <w14:schemeClr w14:val="tx1"/>
                  </w14:solidFill>
                </w14:textFill>
              </w:rPr>
              <w:t>．目前承担的任务</w:t>
            </w:r>
            <w:bookmarkEnd w:id="49"/>
            <w:bookmarkEnd w:id="50"/>
          </w:p>
        </w:tc>
      </w:tr>
      <w:tr>
        <w:tblPrEx>
          <w:tblCellMar>
            <w:top w:w="0" w:type="dxa"/>
            <w:left w:w="108" w:type="dxa"/>
            <w:bottom w:w="0" w:type="dxa"/>
            <w:right w:w="108" w:type="dxa"/>
          </w:tblCellMar>
        </w:tblPrEx>
        <w:trPr>
          <w:trHeight w:val="1459" w:hRule="atLeast"/>
          <w:jc w:val="center"/>
        </w:trPr>
        <w:tc>
          <w:tcPr>
            <w:tcW w:w="5000" w:type="pct"/>
            <w:gridSpan w:val="12"/>
            <w:tcBorders>
              <w:top w:val="single" w:color="000000" w:sz="6" w:space="0"/>
              <w:left w:val="single" w:color="000000" w:sz="12" w:space="0"/>
              <w:bottom w:val="single" w:color="000000" w:sz="12" w:space="0"/>
              <w:right w:val="single" w:color="000000" w:sz="12" w:space="0"/>
            </w:tcBorders>
            <w:vAlign w:val="center"/>
          </w:tcPr>
          <w:p>
            <w:pPr>
              <w:pStyle w:val="26"/>
              <w:jc w:val="center"/>
              <w:rPr>
                <w:rFonts w:ascii="宋体" w:hAnsi="宋体" w:eastAsia="宋体" w:cs="Times New Roman"/>
                <w:color w:val="000000" w:themeColor="text1"/>
                <w:sz w:val="22"/>
                <w:szCs w:val="22"/>
                <w14:textFill>
                  <w14:solidFill>
                    <w14:schemeClr w14:val="tx1"/>
                  </w14:solidFill>
                </w14:textFill>
              </w:rPr>
            </w:pPr>
          </w:p>
        </w:tc>
      </w:tr>
    </w:tbl>
    <w:p>
      <w:pPr>
        <w:spacing w:line="380" w:lineRule="exact"/>
        <w:rPr>
          <w:rFonts w:ascii="宋体" w:hAnsi="宋体" w:cs="宋体"/>
          <w:color w:val="000000" w:themeColor="text1"/>
          <w:kern w:val="0"/>
          <w:sz w:val="22"/>
          <w:szCs w:val="22"/>
          <w14:textFill>
            <w14:solidFill>
              <w14:schemeClr w14:val="tx1"/>
            </w14:solidFill>
          </w14:textFill>
        </w:rPr>
      </w:pPr>
      <w:r>
        <w:rPr>
          <w:rFonts w:hint="eastAsia" w:ascii="宋体" w:hAnsi="宋体" w:cs="Arial"/>
          <w:b/>
          <w:color w:val="000000" w:themeColor="text1"/>
          <w:sz w:val="22"/>
          <w:szCs w:val="22"/>
          <w14:textFill>
            <w14:solidFill>
              <w14:schemeClr w14:val="tx1"/>
            </w14:solidFill>
          </w14:textFill>
        </w:rPr>
        <w:t>注：</w:t>
      </w:r>
      <w:r>
        <w:rPr>
          <w:rFonts w:hint="eastAsia" w:ascii="宋体" w:hAnsi="宋体" w:cs="宋体"/>
          <w:color w:val="000000" w:themeColor="text1"/>
          <w:kern w:val="0"/>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负责过的主要工程”中的业绩须</w:t>
      </w:r>
      <w:r>
        <w:rPr>
          <w:rFonts w:hint="eastAsia" w:ascii="宋体" w:hAnsi="宋体" w:cs="宋体"/>
          <w:color w:val="000000" w:themeColor="text1"/>
          <w:kern w:val="0"/>
          <w:sz w:val="22"/>
          <w:szCs w:val="22"/>
          <w14:textFill>
            <w14:solidFill>
              <w14:schemeClr w14:val="tx1"/>
            </w14:solidFill>
          </w14:textFill>
        </w:rPr>
        <w:t>提供相关证书/证明材料，否则评分时不予认可。</w:t>
      </w:r>
    </w:p>
    <w:p>
      <w:pPr>
        <w:spacing w:line="500" w:lineRule="exact"/>
        <w:rPr>
          <w:rFonts w:ascii="新宋体" w:hAnsi="新宋体" w:eastAsia="新宋体"/>
          <w:color w:val="000000"/>
          <w:sz w:val="22"/>
          <w:szCs w:val="22"/>
        </w:rPr>
      </w:pPr>
    </w:p>
    <w:p>
      <w:pPr>
        <w:spacing w:line="500" w:lineRule="exact"/>
        <w:rPr>
          <w:rFonts w:ascii="新宋体" w:hAnsi="新宋体" w:eastAsia="新宋体"/>
          <w:color w:val="000000"/>
          <w:sz w:val="22"/>
          <w:szCs w:val="22"/>
        </w:rPr>
      </w:pPr>
    </w:p>
    <w:p>
      <w:pPr>
        <w:spacing w:line="500" w:lineRule="exact"/>
        <w:rPr>
          <w:rFonts w:ascii="新宋体" w:hAnsi="新宋体" w:eastAsia="新宋体"/>
          <w:color w:val="000000"/>
          <w:sz w:val="22"/>
          <w:szCs w:val="22"/>
        </w:rPr>
      </w:pPr>
    </w:p>
    <w:p>
      <w:pPr>
        <w:widowControl/>
        <w:jc w:val="left"/>
        <w:rPr>
          <w:rFonts w:eastAsia="仿宋"/>
          <w:b/>
          <w:bCs/>
          <w:kern w:val="28"/>
          <w:sz w:val="24"/>
          <w:szCs w:val="32"/>
        </w:rPr>
      </w:pPr>
      <w:bookmarkStart w:id="51" w:name="_Toc48058405"/>
      <w:r>
        <w:br w:type="page"/>
      </w:r>
    </w:p>
    <w:p>
      <w:pPr>
        <w:pStyle w:val="11"/>
      </w:pPr>
      <w:bookmarkStart w:id="52" w:name="_Toc14772"/>
      <w:r>
        <w:rPr>
          <w:rFonts w:hint="eastAsia"/>
        </w:rPr>
        <w:t>附件五：</w:t>
      </w:r>
      <w:bookmarkEnd w:id="51"/>
      <w:r>
        <w:rPr>
          <w:rFonts w:hint="eastAsia"/>
        </w:rPr>
        <w:t>项目组成员的综合实力</w:t>
      </w:r>
      <w:bookmarkEnd w:id="52"/>
    </w:p>
    <w:p>
      <w:pPr>
        <w:spacing w:line="380" w:lineRule="exact"/>
        <w:jc w:val="center"/>
        <w:rPr>
          <w:rFonts w:ascii="宋体" w:hAnsi="宋体" w:cs="仿宋"/>
          <w:b/>
          <w:bCs/>
          <w:sz w:val="28"/>
          <w:szCs w:val="28"/>
        </w:rPr>
      </w:pPr>
      <w:bookmarkStart w:id="53" w:name="_Toc48058406"/>
    </w:p>
    <w:p>
      <w:pPr>
        <w:jc w:val="center"/>
        <w:rPr>
          <w:b/>
          <w:sz w:val="30"/>
          <w:szCs w:val="30"/>
        </w:rPr>
      </w:pPr>
      <w:r>
        <w:rPr>
          <w:rFonts w:hint="eastAsia"/>
          <w:b/>
          <w:sz w:val="30"/>
          <w:szCs w:val="30"/>
        </w:rPr>
        <w:t>项目组人员配置一览表</w:t>
      </w:r>
      <w:bookmarkEnd w:id="53"/>
    </w:p>
    <w:tbl>
      <w:tblPr>
        <w:tblStyle w:val="14"/>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序号</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姓名</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性别</w:t>
            </w: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年龄</w:t>
            </w: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学历</w:t>
            </w:r>
          </w:p>
        </w:tc>
        <w:tc>
          <w:tcPr>
            <w:tcW w:w="1340" w:type="dxa"/>
            <w:vAlign w:val="center"/>
          </w:tcPr>
          <w:p>
            <w:pPr>
              <w:spacing w:line="280" w:lineRule="exact"/>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职称/职务</w:t>
            </w:r>
          </w:p>
        </w:tc>
        <w:tc>
          <w:tcPr>
            <w:tcW w:w="1326" w:type="dxa"/>
            <w:vAlign w:val="center"/>
          </w:tcPr>
          <w:p>
            <w:pPr>
              <w:spacing w:line="280" w:lineRule="exact"/>
              <w:jc w:val="center"/>
              <w:rPr>
                <w:rFonts w:ascii="宋体" w:hAnsi="宋体"/>
                <w:color w:val="000000" w:themeColor="text1"/>
                <w:sz w:val="22"/>
                <w14:textFill>
                  <w14:solidFill>
                    <w14:schemeClr w14:val="tx1"/>
                  </w14:solidFill>
                </w14:textFill>
              </w:rPr>
            </w:pPr>
            <w:r>
              <w:rPr>
                <w:rFonts w:hint="eastAsia" w:ascii="宋体" w:hAnsi="宋体"/>
                <w:color w:val="000000" w:themeColor="text1"/>
                <w14:textFill>
                  <w14:solidFill>
                    <w14:schemeClr w14:val="tx1"/>
                  </w14:solidFill>
                </w14:textFill>
              </w:rPr>
              <w:t>本工程中的岗位</w:t>
            </w: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从事专业年限</w:t>
            </w: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w:t>
            </w:r>
          </w:p>
        </w:tc>
        <w:tc>
          <w:tcPr>
            <w:tcW w:w="958" w:type="dxa"/>
            <w:vAlign w:val="center"/>
          </w:tcPr>
          <w:p>
            <w:pPr>
              <w:jc w:val="center"/>
              <w:rPr>
                <w:rFonts w:ascii="新宋体" w:hAnsi="新宋体" w:eastAsia="新宋体"/>
                <w:color w:val="000000" w:themeColor="text1"/>
                <w:sz w:val="22"/>
                <w14:textFill>
                  <w14:solidFill>
                    <w14:schemeClr w14:val="tx1"/>
                  </w14:solidFill>
                </w14:textFill>
              </w:rPr>
            </w:pPr>
          </w:p>
        </w:tc>
        <w:tc>
          <w:tcPr>
            <w:tcW w:w="958"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40"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2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825" w:type="dxa"/>
            <w:vAlign w:val="center"/>
          </w:tcPr>
          <w:p>
            <w:pPr>
              <w:jc w:val="center"/>
              <w:rPr>
                <w:rFonts w:ascii="新宋体" w:hAnsi="新宋体" w:eastAsia="新宋体"/>
                <w:color w:val="000000" w:themeColor="text1"/>
                <w:sz w:val="22"/>
                <w14:textFill>
                  <w14:solidFill>
                    <w14:schemeClr w14:val="tx1"/>
                  </w14:solidFill>
                </w14:textFill>
              </w:rPr>
            </w:pPr>
          </w:p>
        </w:tc>
        <w:tc>
          <w:tcPr>
            <w:tcW w:w="1147"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ascii="新宋体" w:hAnsi="新宋体" w:eastAsia="新宋体"/>
                <w:color w:val="000000" w:themeColor="text1"/>
                <w:sz w:val="22"/>
                <w14:textFill>
                  <w14:solidFill>
                    <w14:schemeClr w14:val="tx1"/>
                  </w14:solidFill>
                </w14:textFill>
              </w:rPr>
              <w:t>2</w:t>
            </w:r>
          </w:p>
        </w:tc>
        <w:tc>
          <w:tcPr>
            <w:tcW w:w="958" w:type="dxa"/>
            <w:vAlign w:val="center"/>
          </w:tcPr>
          <w:p>
            <w:pPr>
              <w:jc w:val="center"/>
              <w:rPr>
                <w:rFonts w:ascii="新宋体" w:hAnsi="新宋体" w:eastAsia="新宋体"/>
                <w:color w:val="000000" w:themeColor="text1"/>
                <w:sz w:val="22"/>
                <w14:textFill>
                  <w14:solidFill>
                    <w14:schemeClr w14:val="tx1"/>
                  </w14:solidFill>
                </w14:textFill>
              </w:rPr>
            </w:pPr>
          </w:p>
        </w:tc>
        <w:tc>
          <w:tcPr>
            <w:tcW w:w="958"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40"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2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825" w:type="dxa"/>
            <w:vAlign w:val="center"/>
          </w:tcPr>
          <w:p>
            <w:pPr>
              <w:jc w:val="center"/>
              <w:rPr>
                <w:rFonts w:ascii="新宋体" w:hAnsi="新宋体" w:eastAsia="新宋体"/>
                <w:color w:val="000000" w:themeColor="text1"/>
                <w:sz w:val="22"/>
                <w14:textFill>
                  <w14:solidFill>
                    <w14:schemeClr w14:val="tx1"/>
                  </w14:solidFill>
                </w14:textFill>
              </w:rPr>
            </w:pPr>
          </w:p>
        </w:tc>
        <w:tc>
          <w:tcPr>
            <w:tcW w:w="1147"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3</w:t>
            </w:r>
          </w:p>
        </w:tc>
        <w:tc>
          <w:tcPr>
            <w:tcW w:w="958" w:type="dxa"/>
            <w:vAlign w:val="center"/>
          </w:tcPr>
          <w:p>
            <w:pPr>
              <w:jc w:val="center"/>
              <w:rPr>
                <w:rFonts w:ascii="新宋体" w:hAnsi="新宋体" w:eastAsia="新宋体"/>
                <w:color w:val="000000" w:themeColor="text1"/>
                <w:sz w:val="22"/>
                <w14:textFill>
                  <w14:solidFill>
                    <w14:schemeClr w14:val="tx1"/>
                  </w14:solidFill>
                </w14:textFill>
              </w:rPr>
            </w:pPr>
          </w:p>
        </w:tc>
        <w:tc>
          <w:tcPr>
            <w:tcW w:w="958"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40"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2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825" w:type="dxa"/>
            <w:vAlign w:val="center"/>
          </w:tcPr>
          <w:p>
            <w:pPr>
              <w:jc w:val="center"/>
              <w:rPr>
                <w:rFonts w:ascii="新宋体" w:hAnsi="新宋体" w:eastAsia="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4</w:t>
            </w:r>
          </w:p>
        </w:tc>
        <w:tc>
          <w:tcPr>
            <w:tcW w:w="958" w:type="dxa"/>
            <w:vAlign w:val="center"/>
          </w:tcPr>
          <w:p>
            <w:pPr>
              <w:jc w:val="center"/>
              <w:rPr>
                <w:rFonts w:ascii="新宋体" w:hAnsi="新宋体" w:eastAsia="新宋体"/>
                <w:color w:val="000000" w:themeColor="text1"/>
                <w:sz w:val="22"/>
                <w14:textFill>
                  <w14:solidFill>
                    <w14:schemeClr w14:val="tx1"/>
                  </w14:solidFill>
                </w14:textFill>
              </w:rPr>
            </w:pPr>
          </w:p>
        </w:tc>
        <w:tc>
          <w:tcPr>
            <w:tcW w:w="958"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40"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2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825" w:type="dxa"/>
            <w:vAlign w:val="center"/>
          </w:tcPr>
          <w:p>
            <w:pPr>
              <w:jc w:val="center"/>
              <w:rPr>
                <w:rFonts w:ascii="新宋体" w:hAnsi="新宋体" w:eastAsia="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2</w:t>
            </w:r>
          </w:p>
        </w:tc>
        <w:tc>
          <w:tcPr>
            <w:tcW w:w="958" w:type="dxa"/>
            <w:vAlign w:val="center"/>
          </w:tcPr>
          <w:p>
            <w:pPr>
              <w:jc w:val="center"/>
              <w:rPr>
                <w:rFonts w:ascii="新宋体" w:hAnsi="新宋体" w:eastAsia="新宋体"/>
                <w:color w:val="000000" w:themeColor="text1"/>
                <w:sz w:val="22"/>
                <w14:textFill>
                  <w14:solidFill>
                    <w14:schemeClr w14:val="tx1"/>
                  </w14:solidFill>
                </w14:textFill>
              </w:rPr>
            </w:pPr>
          </w:p>
        </w:tc>
        <w:tc>
          <w:tcPr>
            <w:tcW w:w="958"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jc w:val="center"/>
              <w:rPr>
                <w:rFonts w:ascii="新宋体" w:hAnsi="新宋体" w:eastAsia="新宋体"/>
                <w:color w:val="000000" w:themeColor="text1"/>
                <w:sz w:val="22"/>
                <w14:textFill>
                  <w14:solidFill>
                    <w14:schemeClr w14:val="tx1"/>
                  </w14:solidFill>
                </w14:textFill>
              </w:rPr>
            </w:pPr>
          </w:p>
        </w:tc>
        <w:tc>
          <w:tcPr>
            <w:tcW w:w="767"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40"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vAlign w:val="center"/>
          </w:tcPr>
          <w:p>
            <w:pPr>
              <w:jc w:val="center"/>
              <w:rPr>
                <w:rFonts w:ascii="新宋体" w:hAnsi="新宋体" w:eastAsia="新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6</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jc w:val="center"/>
              <w:rPr>
                <w:color w:val="000000" w:themeColor="text1"/>
                <w14:textFill>
                  <w14:solidFill>
                    <w14:schemeClr w14:val="tx1"/>
                  </w14:solidFill>
                </w14:textFill>
              </w:rPr>
            </w:pPr>
          </w:p>
        </w:tc>
        <w:tc>
          <w:tcPr>
            <w:tcW w:w="1340" w:type="dxa"/>
            <w:vAlign w:val="center"/>
          </w:tcPr>
          <w:p>
            <w:pPr>
              <w:jc w:val="center"/>
              <w:rPr>
                <w:color w:val="000000" w:themeColor="text1"/>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7</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jc w:val="center"/>
              <w:rPr>
                <w:color w:val="000000" w:themeColor="text1"/>
                <w14:textFill>
                  <w14:solidFill>
                    <w14:schemeClr w14:val="tx1"/>
                  </w14:solidFill>
                </w14:textFill>
              </w:rPr>
            </w:pPr>
          </w:p>
        </w:tc>
        <w:tc>
          <w:tcPr>
            <w:tcW w:w="1340" w:type="dxa"/>
            <w:vAlign w:val="center"/>
          </w:tcPr>
          <w:p>
            <w:pPr>
              <w:jc w:val="center"/>
              <w:rPr>
                <w:color w:val="000000" w:themeColor="text1"/>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8</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9</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340" w:type="dxa"/>
            <w:vAlign w:val="center"/>
          </w:tcPr>
          <w:p>
            <w:pPr>
              <w:jc w:val="center"/>
              <w:rPr>
                <w:color w:val="000000" w:themeColor="text1"/>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10</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340" w:type="dxa"/>
            <w:vAlign w:val="center"/>
          </w:tcPr>
          <w:p>
            <w:pPr>
              <w:jc w:val="center"/>
              <w:rPr>
                <w:color w:val="000000" w:themeColor="text1"/>
                <w14:textFill>
                  <w14:solidFill>
                    <w14:schemeClr w14:val="tx1"/>
                  </w14:solidFill>
                </w14:textFill>
              </w:rPr>
            </w:pPr>
          </w:p>
        </w:tc>
        <w:tc>
          <w:tcPr>
            <w:tcW w:w="1326" w:type="dxa"/>
            <w:vAlign w:val="center"/>
          </w:tcPr>
          <w:p>
            <w:pPr>
              <w:jc w:val="center"/>
              <w:rPr>
                <w:color w:val="000000" w:themeColor="text1"/>
                <w14:textFill>
                  <w14:solidFill>
                    <w14:schemeClr w14:val="tx1"/>
                  </w14:solidFill>
                </w14:textFill>
              </w:rPr>
            </w:pP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11</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jc w:val="center"/>
              <w:rPr>
                <w:color w:val="000000" w:themeColor="text1"/>
                <w14:textFill>
                  <w14:solidFill>
                    <w14:schemeClr w14:val="tx1"/>
                  </w14:solidFill>
                </w14:textFill>
              </w:rPr>
            </w:pPr>
          </w:p>
        </w:tc>
        <w:tc>
          <w:tcPr>
            <w:tcW w:w="1340" w:type="dxa"/>
            <w:vAlign w:val="center"/>
          </w:tcPr>
          <w:p>
            <w:pPr>
              <w:jc w:val="center"/>
              <w:rPr>
                <w:color w:val="000000" w:themeColor="text1"/>
                <w14:textFill>
                  <w14:solidFill>
                    <w14:schemeClr w14:val="tx1"/>
                  </w14:solidFill>
                </w14:textFill>
              </w:rPr>
            </w:pPr>
          </w:p>
        </w:tc>
        <w:tc>
          <w:tcPr>
            <w:tcW w:w="1326" w:type="dxa"/>
            <w:vAlign w:val="center"/>
          </w:tcPr>
          <w:p>
            <w:pPr>
              <w:jc w:val="center"/>
              <w:rPr>
                <w:color w:val="000000" w:themeColor="text1"/>
                <w14:textFill>
                  <w14:solidFill>
                    <w14:schemeClr w14:val="tx1"/>
                  </w14:solidFill>
                </w14:textFill>
              </w:rPr>
            </w:pP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12</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jc w:val="center"/>
              <w:rPr>
                <w:color w:val="000000" w:themeColor="text1"/>
                <w14:textFill>
                  <w14:solidFill>
                    <w14:schemeClr w14:val="tx1"/>
                  </w14:solidFill>
                </w14:textFill>
              </w:rPr>
            </w:pPr>
          </w:p>
        </w:tc>
        <w:tc>
          <w:tcPr>
            <w:tcW w:w="1340" w:type="dxa"/>
            <w:vAlign w:val="center"/>
          </w:tcPr>
          <w:p>
            <w:pPr>
              <w:jc w:val="center"/>
              <w:rPr>
                <w:color w:val="000000" w:themeColor="text1"/>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13</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jc w:val="center"/>
              <w:rPr>
                <w:color w:val="000000" w:themeColor="text1"/>
                <w14:textFill>
                  <w14:solidFill>
                    <w14:schemeClr w14:val="tx1"/>
                  </w14:solidFill>
                </w14:textFill>
              </w:rPr>
            </w:pPr>
          </w:p>
        </w:tc>
        <w:tc>
          <w:tcPr>
            <w:tcW w:w="1340" w:type="dxa"/>
            <w:vAlign w:val="center"/>
          </w:tcPr>
          <w:p>
            <w:pPr>
              <w:jc w:val="center"/>
              <w:rPr>
                <w:color w:val="000000" w:themeColor="text1"/>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14</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jc w:val="center"/>
              <w:rPr>
                <w:color w:val="000000" w:themeColor="text1"/>
                <w14:textFill>
                  <w14:solidFill>
                    <w14:schemeClr w14:val="tx1"/>
                  </w14:solidFill>
                </w14:textFill>
              </w:rPr>
            </w:pPr>
          </w:p>
        </w:tc>
        <w:tc>
          <w:tcPr>
            <w:tcW w:w="1340"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15</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766" w:type="dxa"/>
            <w:vAlign w:val="center"/>
          </w:tcPr>
          <w:p>
            <w:pPr>
              <w:overflowPunct w:val="0"/>
              <w:spacing w:line="30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w:t>
            </w:r>
            <w:r>
              <w:rPr>
                <w:rFonts w:ascii="新宋体" w:hAnsi="新宋体" w:eastAsia="新宋体"/>
                <w:color w:val="000000" w:themeColor="text1"/>
                <w:sz w:val="22"/>
                <w14:textFill>
                  <w14:solidFill>
                    <w14:schemeClr w14:val="tx1"/>
                  </w14:solidFill>
                </w14:textFill>
              </w:rPr>
              <w:t>6</w:t>
            </w: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958"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767"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340"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326" w:type="dxa"/>
            <w:vAlign w:val="center"/>
          </w:tcPr>
          <w:p>
            <w:pPr>
              <w:spacing w:line="360" w:lineRule="auto"/>
              <w:jc w:val="center"/>
              <w:rPr>
                <w:rFonts w:ascii="宋体" w:hAnsi="宋体"/>
                <w:color w:val="000000" w:themeColor="text1"/>
                <w:sz w:val="22"/>
                <w14:textFill>
                  <w14:solidFill>
                    <w14:schemeClr w14:val="tx1"/>
                  </w14:solidFill>
                </w14:textFill>
              </w:rPr>
            </w:pPr>
          </w:p>
        </w:tc>
        <w:tc>
          <w:tcPr>
            <w:tcW w:w="1825" w:type="dxa"/>
          </w:tcPr>
          <w:p>
            <w:pPr>
              <w:spacing w:line="360" w:lineRule="auto"/>
              <w:jc w:val="center"/>
              <w:rPr>
                <w:rFonts w:ascii="宋体" w:hAnsi="宋体"/>
                <w:color w:val="000000" w:themeColor="text1"/>
                <w:sz w:val="22"/>
                <w14:textFill>
                  <w14:solidFill>
                    <w14:schemeClr w14:val="tx1"/>
                  </w14:solidFill>
                </w14:textFill>
              </w:rPr>
            </w:pPr>
          </w:p>
        </w:tc>
        <w:tc>
          <w:tcPr>
            <w:tcW w:w="1147" w:type="dxa"/>
            <w:vAlign w:val="center"/>
          </w:tcPr>
          <w:p>
            <w:pPr>
              <w:spacing w:line="360" w:lineRule="auto"/>
              <w:jc w:val="center"/>
              <w:rPr>
                <w:rFonts w:ascii="宋体" w:hAnsi="宋体"/>
                <w:color w:val="000000" w:themeColor="text1"/>
                <w:sz w:val="22"/>
                <w14:textFill>
                  <w14:solidFill>
                    <w14:schemeClr w14:val="tx1"/>
                  </w14:solidFill>
                </w14:textFill>
              </w:rPr>
            </w:pPr>
          </w:p>
        </w:tc>
      </w:tr>
    </w:tbl>
    <w:p>
      <w:pPr>
        <w:spacing w:line="380" w:lineRule="exact"/>
        <w:rPr>
          <w:rFonts w:ascii="宋体" w:hAnsi="宋体" w:cs="Arial"/>
          <w:color w:val="000000" w:themeColor="text1"/>
          <w:sz w:val="22"/>
          <w:szCs w:val="22"/>
          <w14:textFill>
            <w14:solidFill>
              <w14:schemeClr w14:val="tx1"/>
            </w14:solidFill>
          </w14:textFill>
        </w:rPr>
      </w:pPr>
      <w:r>
        <w:rPr>
          <w:rFonts w:hint="eastAsia" w:ascii="宋体" w:hAnsi="宋体" w:cs="Arial"/>
          <w:b/>
          <w:color w:val="000000" w:themeColor="text1"/>
          <w:sz w:val="22"/>
          <w:szCs w:val="22"/>
          <w14:textFill>
            <w14:solidFill>
              <w14:schemeClr w14:val="tx1"/>
            </w14:solidFill>
          </w14:textFill>
        </w:rPr>
        <w:t>注：</w:t>
      </w:r>
      <w:r>
        <w:rPr>
          <w:rFonts w:hint="eastAsia" w:ascii="宋体" w:hAnsi="宋体" w:cs="Arial"/>
          <w:color w:val="000000" w:themeColor="text1"/>
          <w:sz w:val="22"/>
          <w:szCs w:val="22"/>
          <w14:textFill>
            <w14:solidFill>
              <w14:schemeClr w14:val="tx1"/>
            </w14:solidFill>
          </w14:textFill>
        </w:rPr>
        <w:t>本表中提供的人员名单应与实际投入项目的人员一致，如有变更应事先与采购人沟通，经采购人同意后才可变更人员，供应商不可擅自变更人员，此人员不包括项目负责人。</w:t>
      </w:r>
    </w:p>
    <w:p>
      <w:pPr>
        <w:spacing w:line="420" w:lineRule="exact"/>
        <w:ind w:right="880" w:firstLine="3960" w:firstLineChars="18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供应商名称（盖章）: </w:t>
      </w:r>
    </w:p>
    <w:p>
      <w:pPr>
        <w:spacing w:line="420" w:lineRule="exact"/>
        <w:ind w:right="440" w:firstLine="3949" w:firstLineChars="179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供应商代表（签字或盖章）:</w:t>
      </w:r>
    </w:p>
    <w:p>
      <w:pPr>
        <w:ind w:right="330" w:firstLine="3960" w:firstLineChars="18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日期:</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年</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月</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日</w:t>
      </w:r>
    </w:p>
    <w:p>
      <w:pPr>
        <w:widowControl/>
        <w:jc w:val="left"/>
        <w:rPr>
          <w:rFonts w:ascii="新宋体" w:hAnsi="新宋体" w:eastAsia="新宋体"/>
          <w:color w:val="000000"/>
          <w:sz w:val="22"/>
          <w:szCs w:val="22"/>
        </w:rPr>
      </w:pPr>
      <w:r>
        <w:rPr>
          <w:rFonts w:ascii="新宋体" w:hAnsi="新宋体" w:eastAsia="新宋体"/>
          <w:color w:val="000000"/>
          <w:sz w:val="22"/>
          <w:szCs w:val="22"/>
        </w:rPr>
        <w:br w:type="page"/>
      </w:r>
    </w:p>
    <w:p>
      <w:pPr>
        <w:pStyle w:val="11"/>
      </w:pPr>
      <w:bookmarkStart w:id="54" w:name="_Toc25879"/>
      <w:bookmarkStart w:id="55" w:name="_Toc48058416"/>
      <w:r>
        <w:rPr>
          <w:rFonts w:hint="eastAsia"/>
        </w:rPr>
        <w:t>附件六：业绩证明材料</w:t>
      </w:r>
      <w:bookmarkEnd w:id="54"/>
    </w:p>
    <w:p>
      <w:pPr>
        <w:jc w:val="center"/>
        <w:rPr>
          <w:b/>
          <w:sz w:val="30"/>
          <w:szCs w:val="30"/>
        </w:rPr>
      </w:pPr>
      <w:r>
        <w:rPr>
          <w:rFonts w:hint="eastAsia"/>
          <w:b/>
          <w:sz w:val="30"/>
          <w:szCs w:val="30"/>
        </w:rPr>
        <w:t>项目案例业绩</w:t>
      </w:r>
      <w:bookmarkEnd w:id="55"/>
    </w:p>
    <w:tbl>
      <w:tblPr>
        <w:tblStyle w:val="14"/>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119"/>
        <w:gridCol w:w="1701"/>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序号</w:t>
            </w:r>
          </w:p>
        </w:tc>
        <w:tc>
          <w:tcPr>
            <w:tcW w:w="3119"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用户名称</w:t>
            </w:r>
          </w:p>
        </w:tc>
        <w:tc>
          <w:tcPr>
            <w:tcW w:w="1701" w:type="dxa"/>
            <w:vAlign w:val="center"/>
          </w:tcPr>
          <w:p>
            <w:pPr>
              <w:spacing w:line="380" w:lineRule="exact"/>
              <w:jc w:val="center"/>
              <w:rPr>
                <w:rFonts w:ascii="宋体" w:hAnsi="宋体" w:cs="Arial"/>
                <w:b/>
                <w:color w:val="000000" w:themeColor="text1"/>
                <w:u w:val="thick"/>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合同签订时间</w:t>
            </w:r>
          </w:p>
        </w:tc>
        <w:tc>
          <w:tcPr>
            <w:tcW w:w="1417"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金额</w:t>
            </w:r>
          </w:p>
        </w:tc>
        <w:tc>
          <w:tcPr>
            <w:tcW w:w="1985"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用户单位联系人及联系方式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spacing w:line="360" w:lineRule="exact"/>
              <w:jc w:val="center"/>
              <w:rPr>
                <w:rFonts w:ascii="宋体" w:hAnsi="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autoSpaceDE w:val="0"/>
              <w:autoSpaceDN w:val="0"/>
              <w:adjustRightInd w:val="0"/>
              <w:jc w:val="center"/>
              <w:rPr>
                <w:rFonts w:ascii="宋体" w:hAnsi="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autoSpaceDE w:val="0"/>
              <w:autoSpaceDN w:val="0"/>
              <w:adjustRightInd w:val="0"/>
              <w:jc w:val="center"/>
              <w:rPr>
                <w:rFonts w:ascii="宋体" w:hAnsi="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widowControl/>
              <w:spacing w:before="60" w:after="60" w:line="360" w:lineRule="exact"/>
              <w:ind w:right="60"/>
              <w:jc w:val="center"/>
              <w:rPr>
                <w:rFonts w:ascii="宋体" w:hAnsi="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autoSpaceDE w:val="0"/>
              <w:autoSpaceDN w:val="0"/>
              <w:adjustRightInd w:val="0"/>
              <w:jc w:val="center"/>
              <w:rPr>
                <w:rFonts w:ascii="宋体" w:hAnsi="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spacing w:line="380" w:lineRule="exact"/>
              <w:jc w:val="center"/>
              <w:rPr>
                <w:rFonts w:ascii="宋体" w:hAnsi="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spacing w:line="380" w:lineRule="exact"/>
              <w:jc w:val="center"/>
              <w:rPr>
                <w:rFonts w:ascii="宋体" w:hAnsi="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spacing w:line="38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spacing w:line="38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8" w:type="dxa"/>
            <w:vAlign w:val="center"/>
          </w:tcPr>
          <w:p>
            <w:pPr>
              <w:spacing w:line="38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w:t>
            </w:r>
          </w:p>
        </w:tc>
        <w:tc>
          <w:tcPr>
            <w:tcW w:w="3119"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417" w:type="dxa"/>
            <w:vAlign w:val="center"/>
          </w:tcPr>
          <w:p>
            <w:pPr>
              <w:spacing w:line="380" w:lineRule="exact"/>
              <w:jc w:val="center"/>
              <w:rPr>
                <w:rFonts w:ascii="宋体" w:hAnsi="宋体"/>
                <w:color w:val="000000" w:themeColor="text1"/>
                <w:sz w:val="24"/>
                <w14:textFill>
                  <w14:solidFill>
                    <w14:schemeClr w14:val="tx1"/>
                  </w14:solidFill>
                </w14:textFill>
              </w:rPr>
            </w:pPr>
          </w:p>
        </w:tc>
        <w:tc>
          <w:tcPr>
            <w:tcW w:w="1985" w:type="dxa"/>
            <w:vAlign w:val="center"/>
          </w:tcPr>
          <w:p>
            <w:pPr>
              <w:spacing w:line="380" w:lineRule="exact"/>
              <w:jc w:val="center"/>
              <w:rPr>
                <w:rFonts w:ascii="宋体" w:hAnsi="宋体"/>
                <w:color w:val="000000" w:themeColor="text1"/>
                <w:sz w:val="24"/>
                <w14:textFill>
                  <w14:solidFill>
                    <w14:schemeClr w14:val="tx1"/>
                  </w14:solidFill>
                </w14:textFill>
              </w:rPr>
            </w:pPr>
          </w:p>
        </w:tc>
      </w:tr>
    </w:tbl>
    <w:p>
      <w:pPr>
        <w:spacing w:line="300" w:lineRule="auto"/>
        <w:rPr>
          <w:rFonts w:ascii="宋体" w:hAnsi="宋体"/>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注：</w:t>
      </w:r>
      <w:r>
        <w:rPr>
          <w:rFonts w:hint="eastAsia" w:ascii="宋体" w:hAnsi="宋体"/>
          <w:bCs/>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 此表仅提供了表格形式，供应商应根据需要准备足够数量的表格来填写。</w:t>
      </w: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 此表所填业绩应满足以下条件，否则评审时不予认可： </w:t>
      </w:r>
    </w:p>
    <w:p>
      <w:pPr>
        <w:widowControl/>
        <w:numPr>
          <w:ilvl w:val="0"/>
          <w:numId w:val="1"/>
        </w:numPr>
        <w:spacing w:line="300" w:lineRule="auto"/>
        <w:ind w:left="0"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每项案例业绩均需另提供证明材料，证明材料以合同或中标（成交）通知书为准；</w:t>
      </w:r>
    </w:p>
    <w:p>
      <w:pPr>
        <w:widowControl/>
        <w:numPr>
          <w:ilvl w:val="0"/>
          <w:numId w:val="1"/>
        </w:numPr>
        <w:spacing w:line="300" w:lineRule="auto"/>
        <w:ind w:left="0"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案例业绩指</w:t>
      </w:r>
      <w:r>
        <w:rPr>
          <w:rFonts w:hint="eastAsia" w:hAnsi="宋体" w:cs="Arial"/>
          <w:color w:val="000000" w:themeColor="text1"/>
          <w:szCs w:val="21"/>
          <w14:textFill>
            <w14:solidFill>
              <w14:schemeClr w14:val="tx1"/>
            </w14:solidFill>
          </w14:textFill>
        </w:rPr>
        <w:t>档案整理</w:t>
      </w:r>
      <w:r>
        <w:rPr>
          <w:rFonts w:hint="eastAsia" w:ascii="宋体" w:hAnsi="宋体"/>
          <w:color w:val="000000" w:themeColor="text1"/>
          <w:szCs w:val="21"/>
          <w14:textFill>
            <w14:solidFill>
              <w14:schemeClr w14:val="tx1"/>
            </w14:solidFill>
          </w14:textFill>
        </w:rPr>
        <w:t>类业绩，证明材料必须体现相关等信息；</w:t>
      </w:r>
    </w:p>
    <w:p>
      <w:pPr>
        <w:spacing w:line="300" w:lineRule="auto"/>
        <w:ind w:firstLine="422" w:firstLineChars="200"/>
        <w:rPr>
          <w:rFonts w:ascii="宋体" w:hAnsi="宋体"/>
          <w:b/>
          <w:color w:val="000000" w:themeColor="text1"/>
          <w:szCs w:val="21"/>
          <w:u w:val="single"/>
          <w14:textFill>
            <w14:solidFill>
              <w14:schemeClr w14:val="tx1"/>
            </w14:solidFill>
          </w14:textFill>
        </w:rPr>
      </w:pPr>
      <w:r>
        <w:rPr>
          <w:rFonts w:hint="eastAsia" w:ascii="宋体" w:hAnsi="宋体"/>
          <w:b/>
          <w:color w:val="000000" w:themeColor="text1"/>
          <w:szCs w:val="21"/>
          <w:u w:val="single"/>
          <w14:textFill>
            <w14:solidFill>
              <w14:schemeClr w14:val="tx1"/>
            </w14:solidFill>
          </w14:textFill>
        </w:rPr>
        <w:t>3. 供应商不按此要求填写此项内容或未提供业绩证明材料将视为无业绩。</w:t>
      </w:r>
    </w:p>
    <w:p>
      <w:pPr>
        <w:spacing w:line="380" w:lineRule="exact"/>
        <w:rPr>
          <w:rFonts w:ascii="宋体" w:hAnsi="宋体"/>
          <w:b/>
          <w:color w:val="000000" w:themeColor="text1"/>
          <w:szCs w:val="21"/>
          <w14:textFill>
            <w14:solidFill>
              <w14:schemeClr w14:val="tx1"/>
            </w14:solidFill>
          </w14:textFill>
        </w:rPr>
      </w:pPr>
    </w:p>
    <w:p>
      <w:pPr>
        <w:spacing w:line="380" w:lineRule="exact"/>
        <w:ind w:right="964" w:firstLine="4180" w:firstLineChars="19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供应商全称（盖章）：</w:t>
      </w:r>
      <w:r>
        <w:rPr>
          <w:rFonts w:ascii="宋体" w:hAnsi="宋体"/>
          <w:color w:val="000000" w:themeColor="text1"/>
          <w:sz w:val="22"/>
          <w:szCs w:val="22"/>
          <w14:textFill>
            <w14:solidFill>
              <w14:schemeClr w14:val="tx1"/>
            </w14:solidFill>
          </w14:textFill>
        </w:rPr>
        <w:t xml:space="preserve"> </w:t>
      </w:r>
    </w:p>
    <w:p>
      <w:pPr>
        <w:spacing w:line="380" w:lineRule="exact"/>
        <w:ind w:firstLine="411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法定代表人或授权代表（签字或盖章）：</w:t>
      </w:r>
    </w:p>
    <w:p>
      <w:pPr>
        <w:spacing w:line="380" w:lineRule="exact"/>
        <w:ind w:firstLine="411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日 期：</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年</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xml:space="preserve"> 月</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日</w:t>
      </w:r>
    </w:p>
    <w:p>
      <w:pPr>
        <w:spacing w:line="500" w:lineRule="exact"/>
        <w:rPr>
          <w:rFonts w:ascii="新宋体" w:hAnsi="新宋体" w:eastAsia="新宋体"/>
          <w:color w:val="000000"/>
          <w:sz w:val="22"/>
          <w:szCs w:val="22"/>
        </w:rPr>
      </w:pPr>
    </w:p>
    <w:sectPr>
      <w:footerReference r:id="rId4" w:type="default"/>
      <w:pgSz w:w="11906" w:h="16838"/>
      <w:pgMar w:top="1440" w:right="1797" w:bottom="1134"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akuyoxingshu7000">
    <w:altName w:val="宋体"/>
    <w:panose1 w:val="00000000000000000000"/>
    <w:charset w:val="86"/>
    <w:family w:val="auto"/>
    <w:pitch w:val="default"/>
    <w:sig w:usb0="00000000" w:usb1="00000000"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024683"/>
    </w:sdtPr>
    <w:sdtContent>
      <w:p>
        <w:pPr>
          <w:pStyle w:val="8"/>
          <w:jc w:val="right"/>
        </w:pPr>
        <w:r>
          <w:fldChar w:fldCharType="begin"/>
        </w:r>
        <w:r>
          <w:instrText xml:space="preserve">PAGE   \* MERGEFORMAT</w:instrText>
        </w:r>
        <w:r>
          <w:fldChar w:fldCharType="separate"/>
        </w:r>
        <w:r>
          <w:rPr>
            <w:lang w:val="zh-CN"/>
          </w:rPr>
          <w:t>11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7F1"/>
    <w:multiLevelType w:val="multilevel"/>
    <w:tmpl w:val="378357F1"/>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D44A33"/>
    <w:rsid w:val="00020DE9"/>
    <w:rsid w:val="00070283"/>
    <w:rsid w:val="000776AD"/>
    <w:rsid w:val="000872A1"/>
    <w:rsid w:val="000F00B7"/>
    <w:rsid w:val="00136092"/>
    <w:rsid w:val="00191F04"/>
    <w:rsid w:val="001F370B"/>
    <w:rsid w:val="0020660F"/>
    <w:rsid w:val="00302273"/>
    <w:rsid w:val="004778A5"/>
    <w:rsid w:val="00484235"/>
    <w:rsid w:val="004A375E"/>
    <w:rsid w:val="004B2F9D"/>
    <w:rsid w:val="005206F6"/>
    <w:rsid w:val="00520BE1"/>
    <w:rsid w:val="00523C73"/>
    <w:rsid w:val="00587D06"/>
    <w:rsid w:val="006E7B26"/>
    <w:rsid w:val="007C1477"/>
    <w:rsid w:val="008637DE"/>
    <w:rsid w:val="0090618A"/>
    <w:rsid w:val="00A3637D"/>
    <w:rsid w:val="00A90706"/>
    <w:rsid w:val="00AA2218"/>
    <w:rsid w:val="00B6241A"/>
    <w:rsid w:val="00BB05F8"/>
    <w:rsid w:val="00C31C59"/>
    <w:rsid w:val="00C570B3"/>
    <w:rsid w:val="00C5763E"/>
    <w:rsid w:val="00D050F8"/>
    <w:rsid w:val="00D52D90"/>
    <w:rsid w:val="00E20010"/>
    <w:rsid w:val="00E43979"/>
    <w:rsid w:val="00E67853"/>
    <w:rsid w:val="00F029CA"/>
    <w:rsid w:val="00F5521A"/>
    <w:rsid w:val="00F6008C"/>
    <w:rsid w:val="0471626F"/>
    <w:rsid w:val="083F3884"/>
    <w:rsid w:val="151B39A7"/>
    <w:rsid w:val="2104700B"/>
    <w:rsid w:val="232D009D"/>
    <w:rsid w:val="25560E80"/>
    <w:rsid w:val="50D44A33"/>
    <w:rsid w:val="557301EB"/>
    <w:rsid w:val="7032679E"/>
    <w:rsid w:val="74A97D23"/>
    <w:rsid w:val="76B26A03"/>
    <w:rsid w:val="79FE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unhideWhenUsed/>
    <w:qFormat/>
    <w:uiPriority w:val="0"/>
    <w:pPr>
      <w:keepNext/>
      <w:keepLines/>
      <w:spacing w:before="260" w:after="260" w:line="415" w:lineRule="auto"/>
      <w:jc w:val="left"/>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tabs>
        <w:tab w:val="right" w:leader="dot" w:pos="8296"/>
      </w:tabs>
      <w:spacing w:line="480" w:lineRule="auto"/>
    </w:pPr>
  </w:style>
  <w:style w:type="paragraph" w:styleId="7">
    <w:name w:val="Plain Text"/>
    <w:basedOn w:val="1"/>
    <w:link w:val="19"/>
    <w:qFormat/>
    <w:uiPriority w:val="0"/>
    <w:pPr>
      <w:widowControl/>
      <w:overflowPunct w:val="0"/>
      <w:autoSpaceDE w:val="0"/>
      <w:autoSpaceDN w:val="0"/>
      <w:adjustRightInd w:val="0"/>
      <w:jc w:val="left"/>
      <w:textAlignment w:val="baseline"/>
    </w:pPr>
    <w:rPr>
      <w:rFonts w:ascii="宋体" w:hAnsi="Courier New"/>
      <w:szCs w:val="21"/>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1"/>
    <w:qFormat/>
    <w:uiPriority w:val="0"/>
    <w:pPr>
      <w:spacing w:line="360" w:lineRule="auto"/>
      <w:jc w:val="left"/>
      <w:outlineLvl w:val="1"/>
    </w:pPr>
    <w:rPr>
      <w:rFonts w:eastAsia="仿宋"/>
      <w:b/>
      <w:bCs/>
      <w:kern w:val="28"/>
      <w:sz w:val="24"/>
      <w:szCs w:val="32"/>
    </w:rPr>
  </w:style>
  <w:style w:type="paragraph" w:styleId="12">
    <w:name w:val="toc 2"/>
    <w:basedOn w:val="1"/>
    <w:next w:val="1"/>
    <w:qFormat/>
    <w:uiPriority w:val="39"/>
    <w:pPr>
      <w:tabs>
        <w:tab w:val="right" w:leader="dot" w:pos="8296"/>
      </w:tabs>
      <w:spacing w:line="480" w:lineRule="auto"/>
      <w:ind w:left="420" w:leftChars="200" w:firstLine="5" w:firstLineChars="2"/>
    </w:pPr>
  </w:style>
  <w:style w:type="paragraph" w:styleId="13">
    <w:name w:val="Title"/>
    <w:basedOn w:val="1"/>
    <w:next w:val="1"/>
    <w:link w:val="27"/>
    <w:qFormat/>
    <w:uiPriority w:val="0"/>
    <w:pPr>
      <w:spacing w:line="360" w:lineRule="auto"/>
      <w:jc w:val="center"/>
      <w:outlineLvl w:val="0"/>
    </w:pPr>
    <w:rPr>
      <w:rFonts w:ascii="Cambria" w:hAnsi="Cambria" w:eastAsia="黑体" w:cs="Times New Roman"/>
      <w:b/>
      <w:bCs/>
      <w:sz w:val="36"/>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99"/>
    <w:rPr>
      <w:color w:val="0563C1" w:themeColor="hyperlink"/>
      <w:u w:val="single"/>
      <w14:textFill>
        <w14:solidFill>
          <w14:schemeClr w14:val="hlink"/>
        </w14:solidFill>
      </w14:textFill>
    </w:rPr>
  </w:style>
  <w:style w:type="paragraph" w:styleId="18">
    <w:name w:val="List Paragraph"/>
    <w:basedOn w:val="1"/>
    <w:qFormat/>
    <w:uiPriority w:val="99"/>
    <w:pPr>
      <w:ind w:firstLine="420" w:firstLineChars="200"/>
    </w:pPr>
  </w:style>
  <w:style w:type="character" w:customStyle="1" w:styleId="19">
    <w:name w:val="纯文本 字符"/>
    <w:basedOn w:val="16"/>
    <w:link w:val="7"/>
    <w:qFormat/>
    <w:uiPriority w:val="0"/>
    <w:rPr>
      <w:rFonts w:ascii="宋体" w:hAnsi="Courier New"/>
      <w:kern w:val="2"/>
      <w:sz w:val="21"/>
      <w:szCs w:val="21"/>
    </w:rPr>
  </w:style>
  <w:style w:type="character" w:customStyle="1" w:styleId="20">
    <w:name w:val="标题 1 字符"/>
    <w:basedOn w:val="16"/>
    <w:link w:val="2"/>
    <w:qFormat/>
    <w:uiPriority w:val="0"/>
    <w:rPr>
      <w:b/>
      <w:bCs/>
      <w:kern w:val="44"/>
      <w:sz w:val="44"/>
      <w:szCs w:val="44"/>
    </w:rPr>
  </w:style>
  <w:style w:type="character" w:customStyle="1" w:styleId="21">
    <w:name w:val="副标题 字符"/>
    <w:basedOn w:val="16"/>
    <w:link w:val="11"/>
    <w:qFormat/>
    <w:uiPriority w:val="0"/>
    <w:rPr>
      <w:rFonts w:eastAsia="仿宋"/>
      <w:b/>
      <w:bCs/>
      <w:kern w:val="28"/>
      <w:sz w:val="24"/>
      <w:szCs w:val="32"/>
    </w:rPr>
  </w:style>
  <w:style w:type="character" w:customStyle="1" w:styleId="22">
    <w:name w:val="标题 3 字符"/>
    <w:basedOn w:val="16"/>
    <w:link w:val="4"/>
    <w:qFormat/>
    <w:uiPriority w:val="0"/>
    <w:rPr>
      <w:b/>
      <w:bCs/>
      <w:kern w:val="2"/>
      <w:sz w:val="32"/>
      <w:szCs w:val="32"/>
    </w:rPr>
  </w:style>
  <w:style w:type="paragraph" w:customStyle="1" w:styleId="2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4">
    <w:name w:val="页眉 字符"/>
    <w:basedOn w:val="16"/>
    <w:link w:val="9"/>
    <w:qFormat/>
    <w:uiPriority w:val="0"/>
    <w:rPr>
      <w:kern w:val="2"/>
      <w:sz w:val="18"/>
      <w:szCs w:val="18"/>
    </w:rPr>
  </w:style>
  <w:style w:type="character" w:customStyle="1" w:styleId="25">
    <w:name w:val="页脚 字符"/>
    <w:basedOn w:val="16"/>
    <w:link w:val="8"/>
    <w:qFormat/>
    <w:uiPriority w:val="99"/>
    <w:rPr>
      <w:kern w:val="2"/>
      <w:sz w:val="18"/>
      <w:szCs w:val="18"/>
    </w:rPr>
  </w:style>
  <w:style w:type="paragraph" w:customStyle="1" w:styleId="26">
    <w:name w:val="Default"/>
    <w:qFormat/>
    <w:uiPriority w:val="0"/>
    <w:pPr>
      <w:widowControl w:val="0"/>
      <w:autoSpaceDE w:val="0"/>
      <w:autoSpaceDN w:val="0"/>
      <w:adjustRightInd w:val="0"/>
    </w:pPr>
    <w:rPr>
      <w:rFonts w:ascii="仿宋_GB2312" w:hAnsi="新宋体" w:eastAsia="仿宋_GB2312" w:cs="仿宋_GB2312"/>
      <w:color w:val="000000"/>
      <w:sz w:val="24"/>
      <w:szCs w:val="24"/>
      <w:lang w:val="en-US" w:eastAsia="zh-CN" w:bidi="ar-SA"/>
    </w:rPr>
  </w:style>
  <w:style w:type="character" w:customStyle="1" w:styleId="27">
    <w:name w:val="标题 字符"/>
    <w:basedOn w:val="16"/>
    <w:link w:val="13"/>
    <w:qFormat/>
    <w:uiPriority w:val="0"/>
    <w:rPr>
      <w:rFonts w:ascii="Cambria" w:hAnsi="Cambria" w:eastAsia="黑体" w:cs="Times New Roman"/>
      <w:b/>
      <w:bCs/>
      <w:kern w:val="2"/>
      <w:sz w:val="36"/>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41AB7-43A6-431A-9311-5724F3D8B1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1207</Words>
  <Characters>6883</Characters>
  <Lines>57</Lines>
  <Paragraphs>16</Paragraphs>
  <TotalTime>2</TotalTime>
  <ScaleCrop>false</ScaleCrop>
  <LinksUpToDate>false</LinksUpToDate>
  <CharactersWithSpaces>8074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2020-09-01T05:28:00Z</dcterms:created>
  <dc:creator>★☆★☆★</dc:creator>
  <cp:lastModifiedBy>Administrator</cp:lastModifiedBy>
  <cp:lastPrinted>2020-09-04T03:30:00Z</cp:lastPrinted>
  <dcterms:modified xsi:type="dcterms:W3CDTF">2020-09-04T08:17:13Z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