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221" w:rsidRDefault="003A1221" w:rsidP="00126F21">
      <w:pPr>
        <w:widowControl/>
        <w:spacing w:line="600" w:lineRule="exact"/>
        <w:jc w:val="center"/>
        <w:rPr>
          <w:rFonts w:ascii="方正小标宋简体" w:eastAsia="方正小标宋简体" w:hAnsi="宋体" w:cs="宋体"/>
          <w:kern w:val="0"/>
          <w:sz w:val="44"/>
          <w:szCs w:val="44"/>
        </w:rPr>
      </w:pPr>
    </w:p>
    <w:p w:rsidR="00126F21" w:rsidRPr="00126F21" w:rsidRDefault="00126F21" w:rsidP="00126F21">
      <w:pPr>
        <w:widowControl/>
        <w:spacing w:line="600" w:lineRule="exact"/>
        <w:jc w:val="center"/>
        <w:rPr>
          <w:rFonts w:ascii="方正小标宋简体" w:eastAsia="方正小标宋简体" w:hAnsi="宋体" w:cs="宋体"/>
          <w:kern w:val="0"/>
          <w:sz w:val="44"/>
          <w:szCs w:val="44"/>
        </w:rPr>
      </w:pPr>
      <w:r w:rsidRPr="00126F21">
        <w:rPr>
          <w:rFonts w:ascii="方正小标宋简体" w:eastAsia="方正小标宋简体" w:hAnsi="宋体" w:cs="宋体" w:hint="eastAsia"/>
          <w:kern w:val="0"/>
          <w:sz w:val="44"/>
          <w:szCs w:val="44"/>
        </w:rPr>
        <w:t>《温州市交通运输局行政调解工作制度(试行)》政策解读</w:t>
      </w:r>
    </w:p>
    <w:p w:rsidR="00126F21" w:rsidRDefault="00126F21" w:rsidP="00126F21">
      <w:pPr>
        <w:widowControl/>
        <w:spacing w:line="600" w:lineRule="exact"/>
        <w:textAlignment w:val="baseline"/>
        <w:rPr>
          <w:rFonts w:ascii="宋体" w:eastAsia="宋体" w:hAnsi="宋体" w:cs="宋体"/>
          <w:kern w:val="0"/>
          <w:sz w:val="27"/>
          <w:szCs w:val="27"/>
        </w:rPr>
      </w:pPr>
      <w:r w:rsidRPr="00126F21">
        <w:rPr>
          <w:rFonts w:ascii="宋体" w:eastAsia="宋体" w:hAnsi="宋体" w:cs="宋体"/>
          <w:kern w:val="0"/>
          <w:sz w:val="27"/>
          <w:szCs w:val="27"/>
        </w:rPr>
        <w:t xml:space="preserve">　　</w:t>
      </w:r>
    </w:p>
    <w:p w:rsidR="00126F21" w:rsidRDefault="00126F21" w:rsidP="00126F21">
      <w:pPr>
        <w:widowControl/>
        <w:spacing w:line="600" w:lineRule="exact"/>
        <w:textAlignment w:val="baseline"/>
        <w:rPr>
          <w:rFonts w:ascii="仿宋_GB2312" w:eastAsia="仿宋_GB2312"/>
          <w:sz w:val="32"/>
          <w:szCs w:val="32"/>
        </w:rPr>
      </w:pPr>
      <w:r>
        <w:rPr>
          <w:rFonts w:ascii="宋体" w:eastAsia="宋体" w:hAnsi="宋体" w:cs="宋体" w:hint="eastAsia"/>
          <w:kern w:val="0"/>
          <w:sz w:val="27"/>
          <w:szCs w:val="27"/>
        </w:rPr>
        <w:t xml:space="preserve">    </w:t>
      </w:r>
      <w:r w:rsidRPr="007B7D23">
        <w:rPr>
          <w:rFonts w:ascii="仿宋_GB2312" w:eastAsia="仿宋_GB2312" w:hint="eastAsia"/>
          <w:sz w:val="32"/>
          <w:szCs w:val="32"/>
        </w:rPr>
        <w:t>为加强和规范交通运输领域行政调解工作，及时化解行政争议，促进行业稳定，构建和谐交通，</w:t>
      </w:r>
      <w:r>
        <w:rPr>
          <w:rFonts w:ascii="仿宋_GB2312" w:eastAsia="仿宋_GB2312" w:hint="eastAsia"/>
          <w:sz w:val="32"/>
          <w:szCs w:val="32"/>
        </w:rPr>
        <w:t>温州市交通运输局制定了行政调解工作制度（试行）</w:t>
      </w:r>
      <w:r w:rsidR="00810D94">
        <w:rPr>
          <w:rFonts w:ascii="仿宋_GB2312" w:eastAsia="仿宋_GB2312" w:hint="eastAsia"/>
          <w:sz w:val="32"/>
          <w:szCs w:val="32"/>
        </w:rPr>
        <w:t>（以下简称《制度》）</w:t>
      </w:r>
      <w:r>
        <w:rPr>
          <w:rFonts w:ascii="仿宋_GB2312" w:eastAsia="仿宋_GB2312" w:hint="eastAsia"/>
          <w:sz w:val="32"/>
          <w:szCs w:val="32"/>
        </w:rPr>
        <w:t>，现将</w:t>
      </w:r>
      <w:r w:rsidR="00810D94">
        <w:rPr>
          <w:rFonts w:ascii="仿宋_GB2312" w:eastAsia="仿宋_GB2312" w:hint="eastAsia"/>
          <w:sz w:val="32"/>
          <w:szCs w:val="32"/>
        </w:rPr>
        <w:t>该</w:t>
      </w:r>
      <w:r>
        <w:rPr>
          <w:rFonts w:ascii="仿宋_GB2312" w:eastAsia="仿宋_GB2312" w:hint="eastAsia"/>
          <w:sz w:val="32"/>
          <w:szCs w:val="32"/>
        </w:rPr>
        <w:t>制度解读如下：</w:t>
      </w:r>
    </w:p>
    <w:p w:rsidR="00126F21" w:rsidRDefault="004E1F1D" w:rsidP="00126F21">
      <w:pPr>
        <w:pStyle w:val="a5"/>
        <w:spacing w:before="0" w:beforeAutospacing="0" w:after="0" w:afterAutospacing="0" w:line="560" w:lineRule="exact"/>
        <w:ind w:leftChars="-50" w:left="-105" w:firstLine="666"/>
        <w:rPr>
          <w:rFonts w:ascii="黑体" w:eastAsia="黑体" w:hAnsi="黑体"/>
          <w:sz w:val="32"/>
          <w:szCs w:val="32"/>
        </w:rPr>
      </w:pPr>
      <w:r>
        <w:rPr>
          <w:rFonts w:ascii="黑体" w:eastAsia="黑体" w:hAnsi="黑体" w:hint="eastAsia"/>
          <w:sz w:val="32"/>
          <w:szCs w:val="32"/>
        </w:rPr>
        <w:t>一、制定</w:t>
      </w:r>
      <w:r w:rsidR="00810D94">
        <w:rPr>
          <w:rFonts w:ascii="黑体" w:eastAsia="黑体" w:hAnsi="黑体" w:hint="eastAsia"/>
          <w:sz w:val="32"/>
          <w:szCs w:val="32"/>
        </w:rPr>
        <w:t>依据</w:t>
      </w:r>
    </w:p>
    <w:p w:rsidR="00126F21" w:rsidRDefault="00126F21" w:rsidP="00810D94">
      <w:pPr>
        <w:pStyle w:val="a5"/>
        <w:spacing w:before="0" w:beforeAutospacing="0" w:after="0" w:afterAutospacing="0" w:line="560" w:lineRule="exact"/>
        <w:ind w:leftChars="-50" w:left="-105" w:firstLine="663"/>
        <w:rPr>
          <w:rFonts w:ascii="仿宋_GB2312" w:eastAsia="仿宋_GB2312" w:hAnsi="仿宋"/>
          <w:sz w:val="32"/>
          <w:szCs w:val="32"/>
        </w:rPr>
      </w:pPr>
      <w:r>
        <w:rPr>
          <w:rFonts w:ascii="仿宋_GB2312" w:eastAsia="仿宋_GB2312" w:hAnsi="仿宋" w:hint="eastAsia"/>
          <w:sz w:val="32"/>
          <w:szCs w:val="32"/>
        </w:rPr>
        <w:t>党中央、国务院《法治政府建设实施纲要（2015－2020年）》明确提出要健全行政调解制度，进一步明确行政调解范围，完善行政调解机制，规范行政调解程序。</w:t>
      </w:r>
      <w:r w:rsidR="00810D94">
        <w:rPr>
          <w:rFonts w:ascii="仿宋_GB2312" w:eastAsia="仿宋_GB2312" w:hAnsi="仿宋" w:hint="eastAsia"/>
          <w:sz w:val="32"/>
          <w:szCs w:val="32"/>
        </w:rPr>
        <w:t>依据《浙江省行政程序办法》《浙江省行政调解办法》《温州市司法局温州市人民政府法制办公室关于健全人民调解与行政调解衔接机制的实施意见》等</w:t>
      </w:r>
      <w:r w:rsidR="0004155A">
        <w:rPr>
          <w:rFonts w:ascii="仿宋_GB2312" w:eastAsia="仿宋_GB2312" w:hAnsi="仿宋" w:hint="eastAsia"/>
          <w:sz w:val="32"/>
          <w:szCs w:val="32"/>
        </w:rPr>
        <w:t>有关</w:t>
      </w:r>
      <w:r w:rsidR="00810D94">
        <w:rPr>
          <w:rFonts w:ascii="仿宋_GB2312" w:eastAsia="仿宋_GB2312" w:hAnsi="仿宋" w:hint="eastAsia"/>
          <w:sz w:val="32"/>
          <w:szCs w:val="32"/>
        </w:rPr>
        <w:t>规定，</w:t>
      </w:r>
      <w:r w:rsidR="00810D94">
        <w:rPr>
          <w:rFonts w:ascii="仿宋_GB2312" w:eastAsia="仿宋_GB2312" w:hint="eastAsia"/>
          <w:sz w:val="32"/>
          <w:szCs w:val="32"/>
        </w:rPr>
        <w:t>温州市交通运输局制定了《制度》</w:t>
      </w:r>
      <w:r>
        <w:rPr>
          <w:rFonts w:ascii="仿宋_GB2312" w:eastAsia="仿宋_GB2312" w:hAnsi="仿宋" w:hint="eastAsia"/>
          <w:sz w:val="32"/>
          <w:szCs w:val="32"/>
        </w:rPr>
        <w:t>，明确了行政调解范围、完善行政调解机制、规范行政调解程序，推动落实行政调解职责。</w:t>
      </w:r>
    </w:p>
    <w:p w:rsidR="00126F21" w:rsidRDefault="00126F21" w:rsidP="00126F21">
      <w:pPr>
        <w:pStyle w:val="a5"/>
        <w:spacing w:before="0" w:beforeAutospacing="0" w:after="0" w:afterAutospacing="0" w:line="560" w:lineRule="exact"/>
        <w:ind w:firstLineChars="200" w:firstLine="640"/>
        <w:rPr>
          <w:rFonts w:ascii="黑体" w:eastAsia="黑体" w:hAnsi="黑体"/>
          <w:sz w:val="32"/>
          <w:szCs w:val="32"/>
        </w:rPr>
      </w:pPr>
      <w:r>
        <w:rPr>
          <w:rFonts w:ascii="黑体" w:eastAsia="黑体" w:hAnsi="黑体" w:hint="eastAsia"/>
          <w:sz w:val="32"/>
          <w:szCs w:val="32"/>
        </w:rPr>
        <w:t>二、主要内容</w:t>
      </w:r>
    </w:p>
    <w:p w:rsidR="00126F21" w:rsidRDefault="004E1F1D" w:rsidP="00126F21">
      <w:pPr>
        <w:spacing w:line="560" w:lineRule="exact"/>
        <w:ind w:firstLineChars="200" w:firstLine="640"/>
        <w:jc w:val="left"/>
        <w:rPr>
          <w:rFonts w:ascii="仿宋_GB2312" w:eastAsia="仿宋_GB2312" w:hAnsi="仿宋_GB2312" w:cs="仿宋_GB2312"/>
          <w:color w:val="000000"/>
          <w:kern w:val="21"/>
          <w:sz w:val="32"/>
          <w:szCs w:val="32"/>
        </w:rPr>
      </w:pPr>
      <w:r>
        <w:rPr>
          <w:rFonts w:ascii="仿宋_GB2312" w:eastAsia="仿宋_GB2312" w:hint="eastAsia"/>
          <w:sz w:val="32"/>
          <w:szCs w:val="32"/>
        </w:rPr>
        <w:t>《制度》</w:t>
      </w:r>
      <w:r w:rsidR="00126F21">
        <w:rPr>
          <w:rFonts w:ascii="仿宋_GB2312" w:eastAsia="仿宋_GB2312" w:hAnsi="仿宋_GB2312" w:cs="仿宋_GB2312" w:hint="eastAsia"/>
          <w:color w:val="000000"/>
          <w:kern w:val="21"/>
          <w:sz w:val="32"/>
          <w:szCs w:val="32"/>
        </w:rPr>
        <w:t>共二十条，主要内容如下：</w:t>
      </w:r>
    </w:p>
    <w:p w:rsidR="00126F21" w:rsidRDefault="00126F21" w:rsidP="00126F21">
      <w:pPr>
        <w:spacing w:line="560" w:lineRule="exact"/>
        <w:ind w:leftChars="-50" w:left="-105" w:firstLineChars="250" w:firstLine="800"/>
        <w:rPr>
          <w:rFonts w:ascii="仿宋_GB2312" w:eastAsia="仿宋_GB2312"/>
          <w:sz w:val="32"/>
          <w:szCs w:val="32"/>
        </w:rPr>
      </w:pPr>
      <w:r>
        <w:rPr>
          <w:rFonts w:ascii="仿宋_GB2312" w:eastAsia="仿宋_GB2312" w:hAnsi="仿宋_GB2312" w:cs="仿宋_GB2312" w:hint="eastAsia"/>
          <w:color w:val="000000"/>
          <w:kern w:val="21"/>
          <w:sz w:val="32"/>
          <w:szCs w:val="32"/>
        </w:rPr>
        <w:t>一、行政调解的范围。</w:t>
      </w:r>
      <w:r>
        <w:rPr>
          <w:rFonts w:ascii="仿宋_GB2312" w:eastAsia="仿宋_GB2312" w:hint="eastAsia"/>
          <w:sz w:val="32"/>
          <w:szCs w:val="32"/>
        </w:rPr>
        <w:t>本制度所称行政调解，是指市交通局在行使行政管理职权范围内，以事实为依据，以自愿平等为基础，组织争议或纠纷双方，通过解释、沟通、说服、疏导、协商、教育等非强制性方法，促使双方当事人友好协商，达成协议，依法化解有关行政争议和民事纠纷的活动。</w:t>
      </w:r>
    </w:p>
    <w:p w:rsidR="00810D94" w:rsidRDefault="00810D94" w:rsidP="00126F21">
      <w:pPr>
        <w:spacing w:line="560" w:lineRule="exact"/>
        <w:ind w:leftChars="-50" w:left="-105" w:firstLineChars="200" w:firstLine="640"/>
        <w:rPr>
          <w:rFonts w:ascii="仿宋_GB2312" w:eastAsia="仿宋_GB2312" w:hAnsi="仿宋_GB2312" w:cs="仿宋_GB2312"/>
          <w:color w:val="000000"/>
          <w:kern w:val="21"/>
          <w:sz w:val="32"/>
          <w:szCs w:val="32"/>
        </w:rPr>
      </w:pPr>
      <w:r>
        <w:rPr>
          <w:rFonts w:ascii="仿宋_GB2312" w:eastAsia="仿宋_GB2312" w:hAnsi="仿宋_GB2312" w:cs="仿宋_GB2312" w:hint="eastAsia"/>
          <w:color w:val="000000"/>
          <w:kern w:val="21"/>
          <w:sz w:val="32"/>
          <w:szCs w:val="32"/>
        </w:rPr>
        <w:lastRenderedPageBreak/>
        <w:t>二、行政调解的组织</w:t>
      </w:r>
      <w:r w:rsidR="0004155A">
        <w:rPr>
          <w:rFonts w:ascii="仿宋_GB2312" w:eastAsia="仿宋_GB2312" w:hAnsi="仿宋_GB2312" w:cs="仿宋_GB2312" w:hint="eastAsia"/>
          <w:color w:val="000000"/>
          <w:kern w:val="21"/>
          <w:sz w:val="32"/>
          <w:szCs w:val="32"/>
        </w:rPr>
        <w:t>建设</w:t>
      </w:r>
      <w:r w:rsidR="00126F21">
        <w:rPr>
          <w:rFonts w:ascii="仿宋_GB2312" w:eastAsia="仿宋_GB2312" w:hAnsi="仿宋_GB2312" w:cs="仿宋_GB2312" w:hint="eastAsia"/>
          <w:color w:val="000000"/>
          <w:kern w:val="21"/>
          <w:sz w:val="32"/>
          <w:szCs w:val="32"/>
        </w:rPr>
        <w:t>。市局成立行政调解工作小组，负责本单位的行政调解工作。由局分管法规的领导任组长，直属单位主要负责人任副组长，相关业务处室负责人为成员。行政调解工作小组下设办公室（设在局法规处），具体负责行政调解的组织协调工作。由局相关业务处室和各直属单位作为具体调解部门按照各自职能做好有关纠纷争议的调解工作</w:t>
      </w:r>
      <w:r>
        <w:rPr>
          <w:rFonts w:ascii="仿宋_GB2312" w:eastAsia="仿宋_GB2312" w:hAnsi="仿宋_GB2312" w:cs="仿宋_GB2312" w:hint="eastAsia"/>
          <w:color w:val="000000"/>
          <w:kern w:val="21"/>
          <w:sz w:val="32"/>
          <w:szCs w:val="32"/>
        </w:rPr>
        <w:t>。</w:t>
      </w:r>
    </w:p>
    <w:p w:rsidR="00810D94" w:rsidRDefault="00126F21" w:rsidP="003A1221">
      <w:pPr>
        <w:spacing w:line="560" w:lineRule="exact"/>
        <w:ind w:firstLineChars="200" w:firstLine="640"/>
        <w:rPr>
          <w:rFonts w:ascii="仿宋_GB2312" w:eastAsia="仿宋_GB2312"/>
          <w:sz w:val="32"/>
          <w:szCs w:val="32"/>
        </w:rPr>
      </w:pPr>
      <w:r>
        <w:rPr>
          <w:rFonts w:ascii="仿宋_GB2312" w:eastAsia="仿宋_GB2312" w:hAnsi="仿宋_GB2312" w:cs="仿宋_GB2312" w:hint="eastAsia"/>
          <w:color w:val="000000"/>
          <w:kern w:val="21"/>
          <w:sz w:val="32"/>
          <w:szCs w:val="32"/>
        </w:rPr>
        <w:t>三、行政调解的流程。</w:t>
      </w:r>
      <w:r w:rsidR="00810D94">
        <w:rPr>
          <w:rFonts w:ascii="仿宋_GB2312" w:eastAsia="仿宋_GB2312" w:hint="eastAsia"/>
          <w:sz w:val="32"/>
          <w:szCs w:val="32"/>
        </w:rPr>
        <w:t>1.</w:t>
      </w:r>
      <w:r w:rsidR="00810D94" w:rsidRPr="007B7D23">
        <w:rPr>
          <w:rFonts w:ascii="仿宋_GB2312" w:eastAsia="仿宋_GB2312" w:hint="eastAsia"/>
          <w:sz w:val="32"/>
          <w:szCs w:val="32"/>
        </w:rPr>
        <w:t>申请。申请人申请行政调解的，可以书面或者口头提出。</w:t>
      </w:r>
      <w:r w:rsidR="00810D94">
        <w:rPr>
          <w:rFonts w:ascii="仿宋_GB2312" w:eastAsia="仿宋_GB2312" w:hint="eastAsia"/>
          <w:sz w:val="32"/>
          <w:szCs w:val="32"/>
        </w:rPr>
        <w:t>2.</w:t>
      </w:r>
      <w:r w:rsidR="00810D94" w:rsidRPr="007B7D23">
        <w:rPr>
          <w:rFonts w:ascii="仿宋_GB2312" w:eastAsia="仿宋_GB2312" w:hint="eastAsia"/>
          <w:sz w:val="32"/>
          <w:szCs w:val="32"/>
        </w:rPr>
        <w:t>受理。收到当事人调解申请后，应当在收到申请之日起5个工作日内予以受理并通知申请人，并告知各方当事人有关调解时间、地点和调解人员；不符合调解条件的应当在收到申请之日起5个工作日内告知并说明理由。</w:t>
      </w:r>
      <w:r w:rsidR="003A1221">
        <w:rPr>
          <w:rFonts w:ascii="仿宋_GB2312" w:eastAsia="仿宋_GB2312" w:hint="eastAsia"/>
          <w:sz w:val="32"/>
          <w:szCs w:val="32"/>
        </w:rPr>
        <w:t>3.</w:t>
      </w:r>
      <w:r w:rsidR="00810D94" w:rsidRPr="007B7D23">
        <w:rPr>
          <w:rFonts w:ascii="仿宋_GB2312" w:eastAsia="仿宋_GB2312" w:hint="eastAsia"/>
          <w:sz w:val="32"/>
          <w:szCs w:val="32"/>
        </w:rPr>
        <w:t>调解。调解人员调解时，应当充分听取各方当事人的陈述，做好调解笔录，解释法律、法规、规章和政策，解答当事人的疑问，厘清事实，辨明是非，促使各方达成调解协议。</w:t>
      </w:r>
      <w:r w:rsidR="003A1221">
        <w:rPr>
          <w:rFonts w:ascii="仿宋_GB2312" w:eastAsia="仿宋_GB2312" w:hint="eastAsia"/>
          <w:sz w:val="32"/>
          <w:szCs w:val="32"/>
        </w:rPr>
        <w:t>4.</w:t>
      </w:r>
      <w:r w:rsidR="00810D94" w:rsidRPr="007B7D23">
        <w:rPr>
          <w:rFonts w:ascii="仿宋_GB2312" w:eastAsia="仿宋_GB2312" w:hint="eastAsia"/>
          <w:sz w:val="32"/>
          <w:szCs w:val="32"/>
        </w:rPr>
        <w:t>调查。调解时可以依申请在市交通局职权范围内进行调查取证或者依职权主动进行调查、核实证据。</w:t>
      </w:r>
      <w:r w:rsidR="003A1221">
        <w:rPr>
          <w:rFonts w:ascii="仿宋_GB2312" w:eastAsia="仿宋_GB2312" w:hint="eastAsia"/>
          <w:sz w:val="32"/>
          <w:szCs w:val="32"/>
        </w:rPr>
        <w:t>5.制作行政调解书。经调解达成调解协议的，由调解人员制作行政调解书，</w:t>
      </w:r>
      <w:r w:rsidR="00810D94" w:rsidRPr="007B7D23">
        <w:rPr>
          <w:rFonts w:ascii="仿宋_GB2312" w:eastAsia="仿宋_GB2312" w:hint="eastAsia"/>
          <w:sz w:val="32"/>
          <w:szCs w:val="32"/>
        </w:rPr>
        <w:t>由各方当事人、调解人员签名或者盖章，并加盖本局印章。调解协议即时履行、当事人自行和解</w:t>
      </w:r>
      <w:r w:rsidR="00810D94">
        <w:rPr>
          <w:rFonts w:ascii="仿宋_GB2312" w:eastAsia="仿宋_GB2312" w:hint="eastAsia"/>
          <w:sz w:val="32"/>
          <w:szCs w:val="32"/>
        </w:rPr>
        <w:t>的</w:t>
      </w:r>
      <w:r w:rsidR="00810D94" w:rsidRPr="007B7D23">
        <w:rPr>
          <w:rFonts w:ascii="仿宋_GB2312" w:eastAsia="仿宋_GB2312" w:hint="eastAsia"/>
          <w:sz w:val="32"/>
          <w:szCs w:val="32"/>
        </w:rPr>
        <w:t>，可以不制作行政调解书，由当事人、调解人员在调解笔录上注明并签名或者盖章确认。</w:t>
      </w:r>
      <w:r w:rsidR="003A1221">
        <w:rPr>
          <w:rFonts w:ascii="仿宋_GB2312" w:eastAsia="仿宋_GB2312" w:hint="eastAsia"/>
          <w:sz w:val="32"/>
          <w:szCs w:val="32"/>
        </w:rPr>
        <w:t>6.</w:t>
      </w:r>
      <w:r w:rsidR="00810D94" w:rsidRPr="007B7D23">
        <w:rPr>
          <w:rFonts w:ascii="仿宋_GB2312" w:eastAsia="仿宋_GB2312" w:hint="eastAsia"/>
          <w:sz w:val="32"/>
          <w:szCs w:val="32"/>
        </w:rPr>
        <w:t>履行。行政调解书自各方当事人签收之日起生效，当事人应当按照约定履行。</w:t>
      </w:r>
    </w:p>
    <w:p w:rsidR="003A1221" w:rsidRPr="003A1221" w:rsidRDefault="003A1221" w:rsidP="003A1221">
      <w:pPr>
        <w:spacing w:line="560" w:lineRule="exact"/>
        <w:ind w:leftChars="-50" w:left="-105" w:firstLineChars="200" w:firstLine="640"/>
        <w:rPr>
          <w:rFonts w:ascii="仿宋_GB2312" w:eastAsia="仿宋_GB2312" w:hAnsi="仿宋_GB2312" w:cs="仿宋_GB2312"/>
          <w:color w:val="000000"/>
          <w:kern w:val="21"/>
          <w:sz w:val="32"/>
          <w:szCs w:val="32"/>
        </w:rPr>
      </w:pPr>
      <w:r>
        <w:rPr>
          <w:rFonts w:ascii="仿宋_GB2312" w:eastAsia="仿宋_GB2312" w:hAnsi="仿宋_GB2312" w:cs="仿宋_GB2312" w:hint="eastAsia"/>
          <w:color w:val="000000"/>
          <w:kern w:val="21"/>
          <w:sz w:val="32"/>
          <w:szCs w:val="32"/>
        </w:rPr>
        <w:t>四、行政调解的办理时限及终止情形。行政调解应当自收到调解申请之日起30日内办结。情况复杂或者有其他特殊</w:t>
      </w:r>
      <w:r>
        <w:rPr>
          <w:rFonts w:ascii="仿宋_GB2312" w:eastAsia="仿宋_GB2312" w:hAnsi="仿宋_GB2312" w:cs="仿宋_GB2312" w:hint="eastAsia"/>
          <w:color w:val="000000"/>
          <w:kern w:val="21"/>
          <w:sz w:val="32"/>
          <w:szCs w:val="32"/>
        </w:rPr>
        <w:lastRenderedPageBreak/>
        <w:t>情形的，经各方当事人同意，可以延长15日。逾期达不成调解协议的，应当及时终止调解，依法作出处理或引导当事人通过行政复议、仲裁或诉讼等渠道解决争议纠纷。</w:t>
      </w:r>
    </w:p>
    <w:p w:rsidR="00126F21" w:rsidRPr="00126F21" w:rsidRDefault="00126F21" w:rsidP="00126F21">
      <w:pPr>
        <w:pStyle w:val="a5"/>
        <w:spacing w:before="0" w:beforeAutospacing="0" w:after="0" w:afterAutospacing="0" w:line="560" w:lineRule="exact"/>
        <w:ind w:firstLineChars="200" w:firstLine="640"/>
        <w:rPr>
          <w:rFonts w:ascii="仿宋_GB2312" w:eastAsia="仿宋_GB2312"/>
          <w:sz w:val="32"/>
          <w:szCs w:val="32"/>
        </w:rPr>
      </w:pPr>
      <w:r w:rsidRPr="00126F21">
        <w:rPr>
          <w:rFonts w:ascii="黑体" w:eastAsia="黑体" w:hAnsi="黑体" w:hint="eastAsia"/>
          <w:sz w:val="32"/>
          <w:szCs w:val="32"/>
        </w:rPr>
        <w:t>三、实施时间</w:t>
      </w:r>
    </w:p>
    <w:p w:rsidR="005F7682" w:rsidRPr="00126F21" w:rsidRDefault="00126F21" w:rsidP="00126F21">
      <w:pPr>
        <w:widowControl/>
        <w:spacing w:line="600" w:lineRule="exact"/>
        <w:textAlignment w:val="baseline"/>
        <w:rPr>
          <w:rFonts w:ascii="仿宋_GB2312" w:eastAsia="仿宋_GB2312"/>
          <w:sz w:val="32"/>
          <w:szCs w:val="32"/>
        </w:rPr>
      </w:pPr>
      <w:r w:rsidRPr="00126F21">
        <w:rPr>
          <w:rFonts w:ascii="仿宋_GB2312" w:eastAsia="仿宋_GB2312" w:hAnsi="宋体" w:cs="宋体" w:hint="eastAsia"/>
          <w:color w:val="FF0000"/>
          <w:kern w:val="0"/>
          <w:sz w:val="32"/>
          <w:szCs w:val="32"/>
        </w:rPr>
        <w:t xml:space="preserve">　　</w:t>
      </w:r>
      <w:r w:rsidR="004E1F1D" w:rsidRPr="004E1F1D">
        <w:rPr>
          <w:rFonts w:ascii="仿宋_GB2312" w:eastAsia="仿宋_GB2312" w:hAnsi="宋体" w:cs="宋体" w:hint="eastAsia"/>
          <w:kern w:val="0"/>
          <w:sz w:val="32"/>
          <w:szCs w:val="32"/>
        </w:rPr>
        <w:t>本</w:t>
      </w:r>
      <w:r w:rsidR="003A1221" w:rsidRPr="003A1221">
        <w:rPr>
          <w:rFonts w:ascii="仿宋_GB2312" w:eastAsia="仿宋_GB2312" w:hAnsi="宋体" w:cs="宋体" w:hint="eastAsia"/>
          <w:kern w:val="0"/>
          <w:sz w:val="32"/>
          <w:szCs w:val="32"/>
        </w:rPr>
        <w:t>《</w:t>
      </w:r>
      <w:r w:rsidRPr="003A1221">
        <w:rPr>
          <w:rFonts w:ascii="仿宋_GB2312" w:eastAsia="仿宋_GB2312" w:hint="eastAsia"/>
          <w:sz w:val="32"/>
          <w:szCs w:val="32"/>
        </w:rPr>
        <w:t>制度</w:t>
      </w:r>
      <w:r w:rsidR="003A1221" w:rsidRPr="003A1221">
        <w:rPr>
          <w:rFonts w:ascii="仿宋_GB2312" w:eastAsia="仿宋_GB2312" w:hAnsi="宋体" w:cs="宋体" w:hint="eastAsia"/>
          <w:kern w:val="0"/>
          <w:sz w:val="32"/>
          <w:szCs w:val="32"/>
        </w:rPr>
        <w:t>》</w:t>
      </w:r>
      <w:r w:rsidRPr="00126F21">
        <w:rPr>
          <w:rFonts w:ascii="仿宋_GB2312" w:eastAsia="仿宋_GB2312" w:hint="eastAsia"/>
          <w:sz w:val="32"/>
          <w:szCs w:val="32"/>
        </w:rPr>
        <w:t>自2020年10月1日起施行。</w:t>
      </w:r>
    </w:p>
    <w:sectPr w:rsidR="005F7682" w:rsidRPr="00126F21" w:rsidSect="002459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E11" w:rsidRDefault="00730E11" w:rsidP="00126F21">
      <w:r>
        <w:separator/>
      </w:r>
    </w:p>
  </w:endnote>
  <w:endnote w:type="continuationSeparator" w:id="1">
    <w:p w:rsidR="00730E11" w:rsidRDefault="00730E11" w:rsidP="00126F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E11" w:rsidRDefault="00730E11" w:rsidP="00126F21">
      <w:r>
        <w:separator/>
      </w:r>
    </w:p>
  </w:footnote>
  <w:footnote w:type="continuationSeparator" w:id="1">
    <w:p w:rsidR="00730E11" w:rsidRDefault="00730E11" w:rsidP="00126F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6F21"/>
    <w:rsid w:val="0004155A"/>
    <w:rsid w:val="00126F21"/>
    <w:rsid w:val="001D7510"/>
    <w:rsid w:val="002459AB"/>
    <w:rsid w:val="002753FA"/>
    <w:rsid w:val="003A1221"/>
    <w:rsid w:val="004E1F1D"/>
    <w:rsid w:val="005F7682"/>
    <w:rsid w:val="00730E11"/>
    <w:rsid w:val="00810D94"/>
    <w:rsid w:val="00A605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9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26F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26F21"/>
    <w:rPr>
      <w:sz w:val="18"/>
      <w:szCs w:val="18"/>
    </w:rPr>
  </w:style>
  <w:style w:type="paragraph" w:styleId="a4">
    <w:name w:val="footer"/>
    <w:basedOn w:val="a"/>
    <w:link w:val="Char0"/>
    <w:uiPriority w:val="99"/>
    <w:semiHidden/>
    <w:unhideWhenUsed/>
    <w:rsid w:val="00126F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26F21"/>
    <w:rPr>
      <w:sz w:val="18"/>
      <w:szCs w:val="18"/>
    </w:rPr>
  </w:style>
  <w:style w:type="paragraph" w:styleId="a5">
    <w:name w:val="Normal (Web)"/>
    <w:basedOn w:val="a"/>
    <w:unhideWhenUsed/>
    <w:rsid w:val="00126F2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60726571">
      <w:bodyDiv w:val="1"/>
      <w:marLeft w:val="0"/>
      <w:marRight w:val="0"/>
      <w:marTop w:val="0"/>
      <w:marBottom w:val="0"/>
      <w:divBdr>
        <w:top w:val="none" w:sz="0" w:space="0" w:color="auto"/>
        <w:left w:val="none" w:sz="0" w:space="0" w:color="auto"/>
        <w:bottom w:val="none" w:sz="0" w:space="0" w:color="auto"/>
        <w:right w:val="none" w:sz="0" w:space="0" w:color="auto"/>
      </w:divBdr>
      <w:divsChild>
        <w:div w:id="1053772089">
          <w:marLeft w:val="0"/>
          <w:marRight w:val="0"/>
          <w:marTop w:val="0"/>
          <w:marBottom w:val="0"/>
          <w:divBdr>
            <w:top w:val="none" w:sz="0" w:space="0" w:color="auto"/>
            <w:left w:val="none" w:sz="0" w:space="0" w:color="auto"/>
            <w:bottom w:val="none" w:sz="0" w:space="0" w:color="auto"/>
            <w:right w:val="none" w:sz="0" w:space="0" w:color="auto"/>
          </w:divBdr>
          <w:divsChild>
            <w:div w:id="1020203624">
              <w:marLeft w:val="0"/>
              <w:marRight w:val="0"/>
              <w:marTop w:val="0"/>
              <w:marBottom w:val="0"/>
              <w:divBdr>
                <w:top w:val="none" w:sz="0" w:space="0" w:color="auto"/>
                <w:left w:val="none" w:sz="0" w:space="0" w:color="auto"/>
                <w:bottom w:val="none" w:sz="0" w:space="0" w:color="auto"/>
                <w:right w:val="none" w:sz="0" w:space="0" w:color="auto"/>
              </w:divBdr>
              <w:divsChild>
                <w:div w:id="13186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149D6-A004-43D4-9883-51499FC28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181</Words>
  <Characters>1033</Characters>
  <Application>Microsoft Office Word</Application>
  <DocSecurity>0</DocSecurity>
  <Lines>8</Lines>
  <Paragraphs>2</Paragraphs>
  <ScaleCrop>false</ScaleCrop>
  <Company>温州市交通运输局</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张芊芊</dc:creator>
  <cp:keywords/>
  <dc:description/>
  <cp:lastModifiedBy>张芊芊</cp:lastModifiedBy>
  <cp:revision>5</cp:revision>
  <dcterms:created xsi:type="dcterms:W3CDTF">2020-08-26T07:59:00Z</dcterms:created>
  <dcterms:modified xsi:type="dcterms:W3CDTF">2020-08-26T08:34:00Z</dcterms:modified>
</cp:coreProperties>
</file>